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25F7" w14:textId="77777777" w:rsidR="004357F9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金融、財稅 </w:t>
      </w:r>
      <w:r>
        <w:rPr>
          <w:rFonts w:ascii="標楷體" w:eastAsia="標楷體"/>
          <w:sz w:val="18"/>
        </w:rPr>
        <w:t xml:space="preserve"> </w:t>
      </w:r>
      <w:r w:rsidR="008D6C7B">
        <w:rPr>
          <w:rFonts w:ascii="標楷體" w:eastAsia="標楷體" w:hint="eastAsia"/>
          <w:sz w:val="18"/>
        </w:rPr>
        <w:t>97</w:t>
      </w:r>
    </w:p>
    <w:p w14:paraId="338A5CA8" w14:textId="77777777" w:rsidR="004357F9" w:rsidRPr="0038777D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新細明體" w:eastAsia="文鼎中隸"/>
          <w:b/>
          <w:bCs/>
          <w:szCs w:val="24"/>
        </w:rPr>
      </w:pPr>
    </w:p>
    <w:p w14:paraId="5E117079" w14:textId="77777777" w:rsidR="004357F9" w:rsidRPr="004B04B1" w:rsidRDefault="004357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4B04B1">
        <w:rPr>
          <w:rFonts w:ascii="標楷體" w:eastAsia="標楷體" w:hAnsi="標楷體" w:hint="eastAsia"/>
          <w:b/>
          <w:bCs/>
          <w:sz w:val="80"/>
        </w:rPr>
        <w:t>陸、金融、財稅</w:t>
      </w:r>
    </w:p>
    <w:p w14:paraId="5E14AAD2" w14:textId="77777777" w:rsidR="004357F9" w:rsidRPr="0038777D" w:rsidRDefault="004357F9" w:rsidP="009F1F83">
      <w:pPr>
        <w:autoSpaceDE w:val="0"/>
        <w:autoSpaceDN w:val="0"/>
        <w:spacing w:before="60" w:after="60" w:line="440" w:lineRule="exact"/>
        <w:ind w:right="52"/>
        <w:rPr>
          <w:rFonts w:ascii="標楷體" w:eastAsia="標楷體"/>
          <w:sz w:val="28"/>
          <w:szCs w:val="28"/>
        </w:rPr>
      </w:pPr>
      <w:r w:rsidRPr="0038777D">
        <w:rPr>
          <w:rFonts w:ascii="標楷體" w:eastAsia="標楷體" w:hint="eastAsia"/>
          <w:sz w:val="28"/>
          <w:szCs w:val="28"/>
        </w:rPr>
        <w:t>一、財稅：</w:t>
      </w:r>
    </w:p>
    <w:p w14:paraId="59EA2476" w14:textId="166AFB94" w:rsidR="004357F9" w:rsidRPr="0038777D" w:rsidRDefault="002A11CB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 w:rsidRPr="002A11CB">
        <w:rPr>
          <w:rFonts w:ascii="標楷體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54384F" wp14:editId="663E2154">
                <wp:simplePos x="0" y="0"/>
                <wp:positionH relativeFrom="column">
                  <wp:posOffset>1784350</wp:posOffset>
                </wp:positionH>
                <wp:positionV relativeFrom="paragraph">
                  <wp:posOffset>3049270</wp:posOffset>
                </wp:positionV>
                <wp:extent cx="1962150" cy="257175"/>
                <wp:effectExtent l="0" t="0" r="0" b="9525"/>
                <wp:wrapSquare wrapText="bothSides"/>
                <wp:docPr id="3693958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D60D8" w14:textId="2D18AB33" w:rsidR="002A11CB" w:rsidRDefault="002A11CB"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圖表資料來源</w:t>
                            </w:r>
                            <w:r w:rsidRPr="004D1627">
                              <w:rPr>
                                <w:rFonts w:ascii="標楷體" w:eastAsia="標楷體" w:hint="eastAsia"/>
                                <w:szCs w:val="24"/>
                              </w:rPr>
                              <w:t>:</w:t>
                            </w:r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如表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384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0.5pt;margin-top:240.1pt;width:154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LgT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" stroked="f">
                <v:textbox>
                  <w:txbxContent>
                    <w:p w14:paraId="0B9D60D8" w14:textId="2D18AB33" w:rsidR="002A11CB" w:rsidRDefault="002A11CB">
                      <w:r w:rsidRPr="004D1627">
                        <w:rPr>
                          <w:rFonts w:ascii="標楷體" w:eastAsia="標楷體"/>
                          <w:szCs w:val="24"/>
                        </w:rPr>
                        <w:t>圖表資料來源</w:t>
                      </w:r>
                      <w:r w:rsidRPr="004D1627">
                        <w:rPr>
                          <w:rFonts w:ascii="標楷體" w:eastAsia="標楷體" w:hint="eastAsia"/>
                          <w:szCs w:val="24"/>
                        </w:rPr>
                        <w:t>:</w:t>
                      </w:r>
                      <w:r w:rsidRPr="004D1627">
                        <w:rPr>
                          <w:rFonts w:ascii="標楷體" w:eastAsia="標楷體"/>
                          <w:szCs w:val="24"/>
                        </w:rPr>
                        <w:t>如表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>6</w:t>
                      </w:r>
                      <w:r>
                        <w:rPr>
                          <w:rFonts w:ascii="標楷體" w:eastAsia="標楷體"/>
                          <w:szCs w:val="24"/>
                        </w:rPr>
                        <w:t>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CB1"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4144" behindDoc="0" locked="0" layoutInCell="1" allowOverlap="1" wp14:anchorId="0BFB6C04" wp14:editId="7A6F2587">
            <wp:simplePos x="0" y="0"/>
            <wp:positionH relativeFrom="column">
              <wp:posOffset>233680</wp:posOffset>
            </wp:positionH>
            <wp:positionV relativeFrom="paragraph">
              <wp:posOffset>1080770</wp:posOffset>
            </wp:positionV>
            <wp:extent cx="5872480" cy="2306320"/>
            <wp:effectExtent l="0" t="0" r="0" b="0"/>
            <wp:wrapTopAndBottom/>
            <wp:docPr id="4" name="物件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F9" w:rsidRPr="0038777D">
        <w:rPr>
          <w:rFonts w:ascii="標楷體" w:eastAsia="標楷體" w:hint="eastAsia"/>
          <w:szCs w:val="24"/>
        </w:rPr>
        <w:t>（一）歲入預算方面：民國</w:t>
      </w:r>
      <w:proofErr w:type="gramStart"/>
      <w:r w:rsidR="00934717">
        <w:rPr>
          <w:rFonts w:ascii="標楷體" w:eastAsia="標楷體" w:hint="eastAsia"/>
          <w:szCs w:val="24"/>
        </w:rPr>
        <w:t>11</w:t>
      </w:r>
      <w:r w:rsidR="00BE38F4">
        <w:rPr>
          <w:rFonts w:ascii="標楷體" w:eastAsia="標楷體" w:hint="eastAsia"/>
          <w:szCs w:val="24"/>
        </w:rPr>
        <w:t>2</w:t>
      </w:r>
      <w:proofErr w:type="gramEnd"/>
      <w:r w:rsidR="004357F9" w:rsidRPr="0038777D">
        <w:rPr>
          <w:rFonts w:ascii="標楷體" w:eastAsia="標楷體" w:hint="eastAsia"/>
          <w:szCs w:val="24"/>
        </w:rPr>
        <w:t>年度，歲入預算總額為</w:t>
      </w:r>
      <w:r w:rsidR="00E27DBB">
        <w:rPr>
          <w:rFonts w:ascii="標楷體" w:eastAsia="標楷體" w:hint="eastAsia"/>
          <w:szCs w:val="24"/>
        </w:rPr>
        <w:t>296</w:t>
      </w:r>
      <w:r w:rsidR="00934717">
        <w:rPr>
          <w:rFonts w:ascii="標楷體" w:eastAsia="標楷體" w:hint="eastAsia"/>
          <w:szCs w:val="24"/>
        </w:rPr>
        <w:t>,</w:t>
      </w:r>
      <w:r w:rsidR="00E27DBB">
        <w:rPr>
          <w:rFonts w:ascii="標楷體" w:eastAsia="標楷體" w:hint="eastAsia"/>
          <w:szCs w:val="24"/>
        </w:rPr>
        <w:t>385</w:t>
      </w:r>
      <w:r w:rsidR="004357F9" w:rsidRPr="0038777D">
        <w:rPr>
          <w:rFonts w:ascii="標楷體" w:eastAsia="標楷體" w:hint="eastAsia"/>
          <w:szCs w:val="24"/>
        </w:rPr>
        <w:t>千元，較上年度</w:t>
      </w:r>
      <w:r w:rsidR="00E27DBB">
        <w:rPr>
          <w:rFonts w:ascii="標楷體" w:eastAsia="標楷體" w:hint="eastAsia"/>
          <w:szCs w:val="24"/>
        </w:rPr>
        <w:t>354</w:t>
      </w:r>
      <w:r w:rsidR="00934717">
        <w:rPr>
          <w:rFonts w:ascii="標楷體" w:eastAsia="標楷體" w:hint="eastAsia"/>
          <w:szCs w:val="24"/>
        </w:rPr>
        <w:t>,</w:t>
      </w:r>
      <w:r w:rsidR="00E27DBB">
        <w:rPr>
          <w:rFonts w:ascii="標楷體" w:eastAsia="標楷體" w:hint="eastAsia"/>
          <w:szCs w:val="24"/>
        </w:rPr>
        <w:t>495</w:t>
      </w:r>
      <w:r w:rsidR="004357F9" w:rsidRPr="0038777D">
        <w:rPr>
          <w:rFonts w:ascii="標楷體" w:eastAsia="標楷體" w:hint="eastAsia"/>
          <w:szCs w:val="24"/>
        </w:rPr>
        <w:t>千元，</w:t>
      </w:r>
      <w:r w:rsidR="003740D5">
        <w:rPr>
          <w:rFonts w:ascii="標楷體" w:eastAsia="標楷體" w:hint="eastAsia"/>
          <w:szCs w:val="24"/>
        </w:rPr>
        <w:t>減少</w:t>
      </w:r>
      <w:r w:rsidR="00934717">
        <w:rPr>
          <w:rFonts w:ascii="標楷體" w:eastAsia="標楷體" w:hint="eastAsia"/>
          <w:szCs w:val="24"/>
        </w:rPr>
        <w:t>約</w:t>
      </w:r>
      <w:r w:rsidR="0017601D">
        <w:rPr>
          <w:rFonts w:ascii="標楷體" w:eastAsia="標楷體" w:hint="eastAsia"/>
          <w:szCs w:val="24"/>
        </w:rPr>
        <w:t>11</w:t>
      </w:r>
      <w:r w:rsidR="006976AD">
        <w:rPr>
          <w:rFonts w:ascii="標楷體" w:eastAsia="標楷體" w:hint="eastAsia"/>
          <w:szCs w:val="24"/>
        </w:rPr>
        <w:t>.</w:t>
      </w:r>
      <w:r w:rsidR="000F3A73">
        <w:rPr>
          <w:rFonts w:ascii="標楷體" w:eastAsia="標楷體" w:hint="eastAsia"/>
          <w:szCs w:val="24"/>
        </w:rPr>
        <w:t>83</w:t>
      </w:r>
      <w:r w:rsidR="004357F9" w:rsidRPr="0038777D">
        <w:rPr>
          <w:rFonts w:ascii="標楷體" w:eastAsia="標楷體" w:hint="eastAsia"/>
          <w:szCs w:val="24"/>
        </w:rPr>
        <w:t>%。若依其來源別比較：稅課收入</w:t>
      </w:r>
      <w:r w:rsidR="007B41D6">
        <w:rPr>
          <w:rFonts w:ascii="標楷體" w:eastAsia="標楷體" w:hint="eastAsia"/>
          <w:szCs w:val="24"/>
        </w:rPr>
        <w:t>1</w:t>
      </w:r>
      <w:r w:rsidR="005664E7">
        <w:rPr>
          <w:rFonts w:ascii="標楷體" w:eastAsia="標楷體" w:hint="eastAsia"/>
          <w:szCs w:val="24"/>
        </w:rPr>
        <w:t>52</w:t>
      </w:r>
      <w:r w:rsidR="007B41D6">
        <w:rPr>
          <w:rFonts w:ascii="標楷體" w:eastAsia="標楷體" w:hint="eastAsia"/>
          <w:szCs w:val="24"/>
        </w:rPr>
        <w:t>,</w:t>
      </w:r>
      <w:r w:rsidR="005E3E92">
        <w:rPr>
          <w:rFonts w:ascii="標楷體" w:eastAsia="標楷體" w:hint="eastAsia"/>
          <w:szCs w:val="24"/>
        </w:rPr>
        <w:t>684</w:t>
      </w:r>
      <w:r w:rsidR="004357F9" w:rsidRPr="0038777D">
        <w:rPr>
          <w:rFonts w:ascii="標楷體" w:eastAsia="標楷體" w:hint="eastAsia"/>
          <w:szCs w:val="24"/>
        </w:rPr>
        <w:t>千元，占歲入總額</w:t>
      </w:r>
      <w:r w:rsidR="00017C41">
        <w:rPr>
          <w:rFonts w:ascii="標楷體" w:eastAsia="標楷體" w:hint="eastAsia"/>
          <w:szCs w:val="24"/>
        </w:rPr>
        <w:t>51</w:t>
      </w:r>
      <w:r w:rsidR="00934717">
        <w:rPr>
          <w:rFonts w:ascii="標楷體" w:eastAsia="標楷體" w:hint="eastAsia"/>
          <w:szCs w:val="24"/>
        </w:rPr>
        <w:t>.</w:t>
      </w:r>
      <w:r w:rsidR="00017C41">
        <w:rPr>
          <w:rFonts w:ascii="標楷體" w:eastAsia="標楷體" w:hint="eastAsia"/>
          <w:szCs w:val="24"/>
        </w:rPr>
        <w:t>52</w:t>
      </w:r>
      <w:r w:rsidR="00391F8D" w:rsidRPr="0038777D">
        <w:rPr>
          <w:rFonts w:ascii="標楷體" w:eastAsia="標楷體" w:hint="eastAsia"/>
          <w:szCs w:val="24"/>
        </w:rPr>
        <w:t>%</w:t>
      </w:r>
      <w:r w:rsidR="004357F9" w:rsidRPr="0038777D">
        <w:rPr>
          <w:rFonts w:ascii="標楷體" w:eastAsia="標楷體" w:hint="eastAsia"/>
          <w:szCs w:val="24"/>
        </w:rPr>
        <w:t>；罰鍰及賠償收入</w:t>
      </w:r>
      <w:r w:rsidR="00D151BF">
        <w:rPr>
          <w:rFonts w:ascii="標楷體" w:eastAsia="標楷體"/>
          <w:szCs w:val="24"/>
        </w:rPr>
        <w:t>350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934717">
        <w:rPr>
          <w:rFonts w:ascii="標楷體" w:eastAsia="標楷體" w:hint="eastAsia"/>
          <w:szCs w:val="24"/>
        </w:rPr>
        <w:t>0.</w:t>
      </w:r>
      <w:r w:rsidR="007B41D6">
        <w:rPr>
          <w:rFonts w:ascii="標楷體" w:eastAsia="標楷體"/>
          <w:szCs w:val="24"/>
        </w:rPr>
        <w:t>1</w:t>
      </w:r>
      <w:r w:rsidR="00831175">
        <w:rPr>
          <w:rFonts w:ascii="標楷體" w:eastAsia="標楷體" w:hint="eastAsia"/>
          <w:szCs w:val="24"/>
        </w:rPr>
        <w:t>2</w:t>
      </w:r>
      <w:r w:rsidR="004357F9" w:rsidRPr="0038777D">
        <w:rPr>
          <w:rFonts w:ascii="標楷體" w:eastAsia="標楷體" w:hint="eastAsia"/>
          <w:szCs w:val="24"/>
        </w:rPr>
        <w:t>%；規費收入</w:t>
      </w:r>
      <w:r w:rsidR="005E3E92">
        <w:rPr>
          <w:rFonts w:ascii="標楷體" w:eastAsia="標楷體" w:hint="eastAsia"/>
          <w:szCs w:val="24"/>
        </w:rPr>
        <w:t>798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391F8D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934717">
        <w:rPr>
          <w:rFonts w:ascii="標楷體" w:eastAsia="標楷體" w:hint="eastAsia"/>
          <w:szCs w:val="24"/>
        </w:rPr>
        <w:t>2</w:t>
      </w:r>
      <w:r w:rsidR="00356F9C">
        <w:rPr>
          <w:rFonts w:ascii="標楷體" w:eastAsia="標楷體" w:hint="eastAsia"/>
          <w:szCs w:val="24"/>
        </w:rPr>
        <w:t>7</w:t>
      </w:r>
      <w:r w:rsidR="004357F9" w:rsidRPr="0038777D">
        <w:rPr>
          <w:rFonts w:ascii="標楷體" w:eastAsia="標楷體" w:hint="eastAsia"/>
          <w:szCs w:val="24"/>
        </w:rPr>
        <w:t>%；財產收入</w:t>
      </w:r>
      <w:r w:rsidR="006976AD">
        <w:rPr>
          <w:rFonts w:ascii="標楷體" w:eastAsia="標楷體" w:hint="eastAsia"/>
          <w:szCs w:val="24"/>
        </w:rPr>
        <w:t>195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84185" w:rsidRPr="0038777D">
        <w:rPr>
          <w:rFonts w:ascii="標楷體" w:eastAsia="標楷體" w:hint="eastAsia"/>
          <w:szCs w:val="24"/>
        </w:rPr>
        <w:t>0</w:t>
      </w:r>
      <w:r w:rsidR="004357F9" w:rsidRPr="0038777D">
        <w:rPr>
          <w:rFonts w:ascii="標楷體" w:eastAsia="標楷體" w:hint="eastAsia"/>
          <w:szCs w:val="24"/>
        </w:rPr>
        <w:t>.</w:t>
      </w:r>
      <w:r w:rsidR="00D151BF">
        <w:rPr>
          <w:rFonts w:ascii="標楷體" w:eastAsia="標楷體"/>
          <w:szCs w:val="24"/>
        </w:rPr>
        <w:t>0</w:t>
      </w:r>
      <w:r w:rsidR="00831175">
        <w:rPr>
          <w:rFonts w:ascii="標楷體" w:eastAsia="標楷體" w:hint="eastAsia"/>
          <w:szCs w:val="24"/>
        </w:rPr>
        <w:t>7</w:t>
      </w:r>
      <w:r w:rsidR="004357F9" w:rsidRPr="0038777D">
        <w:rPr>
          <w:rFonts w:ascii="標楷體" w:eastAsia="標楷體" w:hint="eastAsia"/>
          <w:szCs w:val="24"/>
        </w:rPr>
        <w:t>%；補助及協助收入</w:t>
      </w:r>
      <w:r w:rsidR="00A11E2E">
        <w:rPr>
          <w:rFonts w:ascii="標楷體" w:eastAsia="標楷體" w:hint="eastAsia"/>
          <w:szCs w:val="24"/>
        </w:rPr>
        <w:t>141</w:t>
      </w:r>
      <w:r w:rsidR="00934717">
        <w:rPr>
          <w:rFonts w:ascii="標楷體" w:eastAsia="標楷體" w:hint="eastAsia"/>
          <w:szCs w:val="24"/>
        </w:rPr>
        <w:t>,</w:t>
      </w:r>
      <w:r w:rsidR="00A11E2E">
        <w:rPr>
          <w:rFonts w:ascii="標楷體" w:eastAsia="標楷體" w:hint="eastAsia"/>
          <w:szCs w:val="24"/>
        </w:rPr>
        <w:t>7</w:t>
      </w:r>
      <w:r w:rsidR="00FF1445">
        <w:rPr>
          <w:rFonts w:ascii="標楷體" w:eastAsia="標楷體" w:hint="eastAsia"/>
          <w:szCs w:val="24"/>
        </w:rPr>
        <w:t>8</w:t>
      </w:r>
      <w:r w:rsidR="00A11E2E">
        <w:rPr>
          <w:rFonts w:ascii="標楷體" w:eastAsia="標楷體" w:hint="eastAsia"/>
          <w:szCs w:val="24"/>
        </w:rPr>
        <w:t>1</w:t>
      </w:r>
      <w:r w:rsidR="004357F9" w:rsidRPr="0038777D">
        <w:rPr>
          <w:rFonts w:ascii="標楷體" w:eastAsia="標楷體" w:hint="eastAsia"/>
          <w:szCs w:val="24"/>
        </w:rPr>
        <w:t>千元，占</w:t>
      </w:r>
      <w:r w:rsidR="00F41888">
        <w:rPr>
          <w:rFonts w:ascii="標楷體" w:eastAsia="標楷體" w:hint="eastAsia"/>
          <w:szCs w:val="24"/>
        </w:rPr>
        <w:t>47</w:t>
      </w:r>
      <w:r w:rsidR="00934717">
        <w:rPr>
          <w:rFonts w:ascii="標楷體" w:eastAsia="標楷體" w:hint="eastAsia"/>
          <w:szCs w:val="24"/>
        </w:rPr>
        <w:t>.</w:t>
      </w:r>
      <w:r w:rsidR="00F41888">
        <w:rPr>
          <w:rFonts w:ascii="標楷體" w:eastAsia="標楷體" w:hint="eastAsia"/>
          <w:szCs w:val="24"/>
        </w:rPr>
        <w:t>8</w:t>
      </w:r>
      <w:r w:rsidR="00831175">
        <w:rPr>
          <w:rFonts w:ascii="標楷體" w:eastAsia="標楷體" w:hint="eastAsia"/>
          <w:szCs w:val="24"/>
        </w:rPr>
        <w:t>4</w:t>
      </w:r>
      <w:r w:rsidR="004357F9" w:rsidRPr="0038777D">
        <w:rPr>
          <w:rFonts w:ascii="標楷體" w:eastAsia="標楷體" w:hint="eastAsia"/>
          <w:szCs w:val="24"/>
        </w:rPr>
        <w:t>%；其他收入</w:t>
      </w:r>
      <w:r w:rsidR="00A11E2E">
        <w:rPr>
          <w:rFonts w:ascii="標楷體" w:eastAsia="標楷體" w:hint="eastAsia"/>
          <w:szCs w:val="24"/>
        </w:rPr>
        <w:t>5</w:t>
      </w:r>
      <w:r w:rsidR="00040249">
        <w:rPr>
          <w:rFonts w:ascii="標楷體" w:eastAsia="標楷體" w:hint="eastAsia"/>
          <w:szCs w:val="24"/>
        </w:rPr>
        <w:t>7</w:t>
      </w:r>
      <w:r w:rsidR="00A11E2E">
        <w:rPr>
          <w:rFonts w:ascii="標楷體" w:eastAsia="標楷體" w:hint="eastAsia"/>
          <w:szCs w:val="24"/>
        </w:rPr>
        <w:t>7</w:t>
      </w:r>
      <w:r w:rsidR="006E4224" w:rsidRPr="0038777D">
        <w:rPr>
          <w:rFonts w:ascii="標楷體" w:eastAsia="標楷體" w:hint="eastAsia"/>
          <w:szCs w:val="24"/>
        </w:rPr>
        <w:t>千元，占</w:t>
      </w:r>
      <w:r w:rsidR="007B41D6">
        <w:rPr>
          <w:rFonts w:ascii="標楷體" w:eastAsia="標楷體" w:hint="eastAsia"/>
          <w:szCs w:val="24"/>
        </w:rPr>
        <w:t>0</w:t>
      </w:r>
      <w:r w:rsidR="00D151BF">
        <w:rPr>
          <w:rFonts w:ascii="標楷體" w:eastAsia="標楷體" w:hint="eastAsia"/>
          <w:szCs w:val="24"/>
        </w:rPr>
        <w:t>.</w:t>
      </w:r>
      <w:r w:rsidR="007A57CF">
        <w:rPr>
          <w:rFonts w:ascii="標楷體" w:eastAsia="標楷體" w:hint="eastAsia"/>
          <w:szCs w:val="24"/>
        </w:rPr>
        <w:t>19</w:t>
      </w:r>
      <w:r w:rsidR="006E4224" w:rsidRPr="0038777D">
        <w:rPr>
          <w:rFonts w:ascii="標楷體" w:eastAsia="標楷體" w:hint="eastAsia"/>
          <w:szCs w:val="24"/>
        </w:rPr>
        <w:t>%。</w:t>
      </w:r>
    </w:p>
    <w:p w14:paraId="0685AB79" w14:textId="6628B87E" w:rsidR="004357F9" w:rsidRPr="0038777D" w:rsidRDefault="004357F9" w:rsidP="009F1F83">
      <w:pPr>
        <w:autoSpaceDE w:val="0"/>
        <w:autoSpaceDN w:val="0"/>
        <w:spacing w:before="240" w:line="360" w:lineRule="exact"/>
        <w:ind w:leftChars="168" w:left="1123" w:right="52" w:hangingChars="300" w:hanging="720"/>
        <w:rPr>
          <w:rFonts w:ascii="標楷體" w:eastAsia="標楷體"/>
          <w:szCs w:val="24"/>
        </w:rPr>
      </w:pPr>
      <w:r w:rsidRPr="0038777D">
        <w:rPr>
          <w:rFonts w:ascii="標楷體" w:eastAsia="標楷體" w:hint="eastAsia"/>
          <w:szCs w:val="24"/>
        </w:rPr>
        <w:t>（二）歲出預算方面：民國</w:t>
      </w:r>
      <w:proofErr w:type="gramStart"/>
      <w:r w:rsidR="00934717">
        <w:rPr>
          <w:rFonts w:ascii="標楷體" w:eastAsia="標楷體" w:hint="eastAsia"/>
          <w:szCs w:val="24"/>
        </w:rPr>
        <w:t>11</w:t>
      </w:r>
      <w:r w:rsidR="00486048">
        <w:rPr>
          <w:rFonts w:ascii="標楷體" w:eastAsia="標楷體" w:hint="eastAsia"/>
          <w:szCs w:val="24"/>
        </w:rPr>
        <w:t>2</w:t>
      </w:r>
      <w:proofErr w:type="gramEnd"/>
      <w:r w:rsidRPr="0038777D">
        <w:rPr>
          <w:rFonts w:ascii="標楷體" w:eastAsia="標楷體" w:hint="eastAsia"/>
          <w:szCs w:val="24"/>
        </w:rPr>
        <w:t>年度，歲出預算為</w:t>
      </w:r>
      <w:r w:rsidR="004A1B65">
        <w:rPr>
          <w:rFonts w:ascii="標楷體" w:eastAsia="標楷體" w:hint="eastAsia"/>
          <w:szCs w:val="24"/>
        </w:rPr>
        <w:t>310</w:t>
      </w:r>
      <w:r w:rsidR="004963B5">
        <w:rPr>
          <w:rFonts w:ascii="標楷體" w:eastAsia="標楷體" w:hint="eastAsia"/>
          <w:szCs w:val="24"/>
        </w:rPr>
        <w:t>,</w:t>
      </w:r>
      <w:r w:rsidR="004A1B65">
        <w:rPr>
          <w:rFonts w:ascii="標楷體" w:eastAsia="標楷體" w:hint="eastAsia"/>
          <w:szCs w:val="24"/>
        </w:rPr>
        <w:t>231</w:t>
      </w:r>
      <w:r w:rsidRPr="0038777D">
        <w:rPr>
          <w:rFonts w:ascii="標楷體" w:eastAsia="標楷體" w:hint="eastAsia"/>
          <w:szCs w:val="24"/>
        </w:rPr>
        <w:t>千元。</w:t>
      </w:r>
      <w:r w:rsidR="00710D85">
        <w:rPr>
          <w:rFonts w:ascii="標楷體" w:eastAsia="標楷體" w:hint="eastAsia"/>
          <w:szCs w:val="24"/>
        </w:rPr>
        <w:t>較上年度</w:t>
      </w:r>
      <w:r w:rsidR="004963B5">
        <w:rPr>
          <w:rFonts w:ascii="標楷體" w:eastAsia="標楷體" w:hint="eastAsia"/>
          <w:szCs w:val="24"/>
        </w:rPr>
        <w:t>392</w:t>
      </w:r>
      <w:r w:rsidR="00934717">
        <w:rPr>
          <w:rFonts w:ascii="標楷體" w:eastAsia="標楷體" w:hint="eastAsia"/>
          <w:szCs w:val="24"/>
        </w:rPr>
        <w:t>,</w:t>
      </w:r>
      <w:r w:rsidR="004963B5">
        <w:rPr>
          <w:rFonts w:ascii="標楷體" w:eastAsia="標楷體" w:hint="eastAsia"/>
          <w:szCs w:val="24"/>
        </w:rPr>
        <w:t>428</w:t>
      </w:r>
      <w:r w:rsidR="00710D85">
        <w:rPr>
          <w:rFonts w:ascii="標楷體" w:eastAsia="標楷體" w:hint="eastAsia"/>
          <w:szCs w:val="24"/>
        </w:rPr>
        <w:t>千元，</w:t>
      </w:r>
      <w:r w:rsidR="005A25A6">
        <w:rPr>
          <w:rFonts w:ascii="標楷體" w:eastAsia="標楷體" w:hint="eastAsia"/>
          <w:szCs w:val="24"/>
        </w:rPr>
        <w:t>減少</w:t>
      </w:r>
      <w:r w:rsidR="00934717">
        <w:rPr>
          <w:rFonts w:ascii="標楷體" w:eastAsia="標楷體" w:hint="eastAsia"/>
          <w:szCs w:val="24"/>
        </w:rPr>
        <w:t>約</w:t>
      </w:r>
      <w:r w:rsidR="009061DB">
        <w:rPr>
          <w:rFonts w:ascii="標楷體" w:eastAsia="標楷體" w:hint="eastAsia"/>
          <w:szCs w:val="24"/>
        </w:rPr>
        <w:t>20</w:t>
      </w:r>
      <w:r w:rsidR="007B41D6">
        <w:rPr>
          <w:rFonts w:ascii="標楷體" w:eastAsia="標楷體"/>
          <w:szCs w:val="24"/>
        </w:rPr>
        <w:t>.</w:t>
      </w:r>
      <w:r w:rsidR="009061DB">
        <w:rPr>
          <w:rFonts w:ascii="標楷體" w:eastAsia="標楷體" w:hint="eastAsia"/>
          <w:szCs w:val="24"/>
        </w:rPr>
        <w:t>95</w:t>
      </w:r>
      <w:r w:rsidR="00710D85">
        <w:rPr>
          <w:rFonts w:ascii="標楷體" w:eastAsia="標楷體" w:hint="eastAsia"/>
          <w:szCs w:val="24"/>
        </w:rPr>
        <w:t>%。</w:t>
      </w:r>
      <w:r w:rsidRPr="0038777D">
        <w:rPr>
          <w:rFonts w:ascii="標楷體" w:eastAsia="標楷體" w:hint="eastAsia"/>
          <w:szCs w:val="24"/>
        </w:rPr>
        <w:t>依政事別分：一般政務支出</w:t>
      </w:r>
      <w:r w:rsidR="001A0838">
        <w:rPr>
          <w:rFonts w:ascii="標楷體" w:eastAsia="標楷體" w:hint="eastAsia"/>
          <w:szCs w:val="24"/>
        </w:rPr>
        <w:t>77</w:t>
      </w:r>
      <w:r w:rsidR="007B41D6">
        <w:rPr>
          <w:rFonts w:ascii="標楷體" w:eastAsia="標楷體"/>
          <w:szCs w:val="24"/>
        </w:rPr>
        <w:t>,</w:t>
      </w:r>
      <w:r w:rsidR="001A0838">
        <w:rPr>
          <w:rFonts w:ascii="標楷體" w:eastAsia="標楷體" w:hint="eastAsia"/>
          <w:szCs w:val="24"/>
        </w:rPr>
        <w:t>791</w:t>
      </w:r>
      <w:r w:rsidRPr="0038777D">
        <w:rPr>
          <w:rFonts w:ascii="標楷體" w:eastAsia="標楷體" w:hint="eastAsia"/>
          <w:szCs w:val="24"/>
        </w:rPr>
        <w:t>千元，占歲出總額</w:t>
      </w:r>
      <w:r w:rsidR="00934717">
        <w:rPr>
          <w:rFonts w:ascii="標楷體" w:eastAsia="標楷體" w:hint="eastAsia"/>
          <w:szCs w:val="24"/>
        </w:rPr>
        <w:t>2</w:t>
      </w:r>
      <w:r w:rsidR="001E5839">
        <w:rPr>
          <w:rFonts w:ascii="標楷體" w:eastAsia="標楷體" w:hint="eastAsia"/>
          <w:szCs w:val="24"/>
        </w:rPr>
        <w:t>5</w:t>
      </w:r>
      <w:r w:rsidR="000B0688">
        <w:rPr>
          <w:rFonts w:ascii="標楷體" w:eastAsia="標楷體"/>
          <w:szCs w:val="24"/>
        </w:rPr>
        <w:t>.</w:t>
      </w:r>
      <w:r w:rsidR="001E5839">
        <w:rPr>
          <w:rFonts w:ascii="標楷體" w:eastAsia="標楷體" w:hint="eastAsia"/>
          <w:szCs w:val="24"/>
        </w:rPr>
        <w:t>08</w:t>
      </w:r>
      <w:r w:rsidRPr="0038777D">
        <w:rPr>
          <w:rFonts w:ascii="標楷體" w:eastAsia="標楷體" w:hint="eastAsia"/>
          <w:szCs w:val="24"/>
        </w:rPr>
        <w:t>%；教育科學文化支出</w:t>
      </w:r>
      <w:r w:rsidR="008549A1">
        <w:rPr>
          <w:rFonts w:ascii="標楷體" w:eastAsia="標楷體" w:hint="eastAsia"/>
          <w:szCs w:val="24"/>
        </w:rPr>
        <w:t>3</w:t>
      </w:r>
      <w:r w:rsidR="00FE27E6">
        <w:rPr>
          <w:rFonts w:ascii="標楷體" w:eastAsia="標楷體" w:hint="eastAsia"/>
          <w:szCs w:val="24"/>
        </w:rPr>
        <w:t>8</w:t>
      </w:r>
      <w:r w:rsidR="00934717">
        <w:rPr>
          <w:rFonts w:ascii="標楷體" w:eastAsia="標楷體" w:hint="eastAsia"/>
          <w:szCs w:val="24"/>
        </w:rPr>
        <w:t>,</w:t>
      </w:r>
      <w:r w:rsidR="00FE27E6">
        <w:rPr>
          <w:rFonts w:ascii="標楷體" w:eastAsia="標楷體" w:hint="eastAsia"/>
          <w:szCs w:val="24"/>
        </w:rPr>
        <w:t>084</w:t>
      </w:r>
      <w:r w:rsidRPr="0038777D">
        <w:rPr>
          <w:rFonts w:ascii="標楷體" w:eastAsia="標楷體" w:hint="eastAsia"/>
          <w:szCs w:val="24"/>
        </w:rPr>
        <w:t>千</w:t>
      </w:r>
      <w:r>
        <w:rPr>
          <w:rFonts w:ascii="標楷體" w:eastAsia="標楷體" w:hint="eastAsia"/>
          <w:sz w:val="28"/>
        </w:rPr>
        <w:t>元，</w:t>
      </w:r>
      <w:r w:rsidRPr="0038777D">
        <w:rPr>
          <w:rFonts w:ascii="標楷體" w:eastAsia="標楷體" w:hint="eastAsia"/>
          <w:szCs w:val="24"/>
        </w:rPr>
        <w:t>占</w:t>
      </w:r>
      <w:r w:rsidR="00274C0D">
        <w:rPr>
          <w:rFonts w:ascii="標楷體" w:eastAsia="標楷體" w:hint="eastAsia"/>
          <w:szCs w:val="24"/>
        </w:rPr>
        <w:t>12.28</w:t>
      </w:r>
      <w:r w:rsidRPr="0038777D">
        <w:rPr>
          <w:rFonts w:ascii="標楷體" w:eastAsia="標楷體" w:hint="eastAsia"/>
          <w:szCs w:val="24"/>
        </w:rPr>
        <w:t>%；經濟發展支出</w:t>
      </w:r>
      <w:r w:rsidR="00D43CEC">
        <w:rPr>
          <w:rFonts w:ascii="標楷體" w:eastAsia="標楷體" w:hint="eastAsia"/>
          <w:szCs w:val="24"/>
        </w:rPr>
        <w:t>146</w:t>
      </w:r>
      <w:r w:rsidR="00934717">
        <w:rPr>
          <w:rFonts w:ascii="標楷體" w:eastAsia="標楷體" w:hint="eastAsia"/>
          <w:szCs w:val="24"/>
        </w:rPr>
        <w:t>,</w:t>
      </w:r>
      <w:r w:rsidR="00D43CEC">
        <w:rPr>
          <w:rFonts w:ascii="標楷體" w:eastAsia="標楷體" w:hint="eastAsia"/>
          <w:szCs w:val="24"/>
        </w:rPr>
        <w:t>201</w:t>
      </w:r>
      <w:r w:rsidRPr="0038777D">
        <w:rPr>
          <w:rFonts w:ascii="標楷體" w:eastAsia="標楷體" w:hint="eastAsia"/>
          <w:szCs w:val="24"/>
        </w:rPr>
        <w:t>千元，占</w:t>
      </w:r>
      <w:r w:rsidR="00274C0D">
        <w:rPr>
          <w:rFonts w:ascii="標楷體" w:eastAsia="標楷體" w:hint="eastAsia"/>
          <w:szCs w:val="24"/>
        </w:rPr>
        <w:t>47</w:t>
      </w:r>
      <w:r w:rsidR="00934717">
        <w:rPr>
          <w:rFonts w:ascii="標楷體" w:eastAsia="標楷體" w:hint="eastAsia"/>
          <w:szCs w:val="24"/>
        </w:rPr>
        <w:t>.</w:t>
      </w:r>
      <w:r w:rsidR="00274C0D">
        <w:rPr>
          <w:rFonts w:ascii="標楷體" w:eastAsia="標楷體" w:hint="eastAsia"/>
          <w:szCs w:val="24"/>
        </w:rPr>
        <w:t>13</w:t>
      </w:r>
      <w:r w:rsidRPr="0038777D">
        <w:rPr>
          <w:rFonts w:ascii="標楷體" w:eastAsia="標楷體" w:hint="eastAsia"/>
          <w:szCs w:val="24"/>
        </w:rPr>
        <w:t>%；社會福利支出</w:t>
      </w:r>
      <w:r w:rsidR="004551BF">
        <w:rPr>
          <w:rFonts w:ascii="標楷體" w:eastAsia="標楷體" w:hint="eastAsia"/>
          <w:szCs w:val="24"/>
        </w:rPr>
        <w:t>12</w:t>
      </w:r>
      <w:r w:rsidR="00934717">
        <w:rPr>
          <w:rFonts w:ascii="標楷體" w:eastAsia="標楷體" w:hint="eastAsia"/>
          <w:szCs w:val="24"/>
        </w:rPr>
        <w:t>,</w:t>
      </w:r>
      <w:r w:rsidR="004551BF">
        <w:rPr>
          <w:rFonts w:ascii="標楷體" w:eastAsia="標楷體" w:hint="eastAsia"/>
          <w:szCs w:val="24"/>
        </w:rPr>
        <w:t>064</w:t>
      </w:r>
      <w:r w:rsidRPr="0038777D">
        <w:rPr>
          <w:rFonts w:ascii="標楷體" w:eastAsia="標楷體" w:hint="eastAsia"/>
          <w:szCs w:val="24"/>
        </w:rPr>
        <w:t>千元，占</w:t>
      </w:r>
      <w:r w:rsidR="00274C0D">
        <w:rPr>
          <w:rFonts w:ascii="標楷體" w:eastAsia="標楷體" w:hint="eastAsia"/>
          <w:szCs w:val="24"/>
        </w:rPr>
        <w:t>3</w:t>
      </w:r>
      <w:r w:rsidR="000B0688">
        <w:rPr>
          <w:rFonts w:ascii="標楷體" w:eastAsia="標楷體"/>
          <w:szCs w:val="24"/>
        </w:rPr>
        <w:t>.</w:t>
      </w:r>
      <w:r w:rsidR="00274C0D">
        <w:rPr>
          <w:rFonts w:ascii="標楷體" w:eastAsia="標楷體" w:hint="eastAsia"/>
          <w:szCs w:val="24"/>
        </w:rPr>
        <w:t>89</w:t>
      </w:r>
      <w:r w:rsidRPr="0038777D">
        <w:rPr>
          <w:rFonts w:ascii="標楷體" w:eastAsia="標楷體" w:hint="eastAsia"/>
          <w:szCs w:val="24"/>
        </w:rPr>
        <w:t>%；社區發展及環境保護支出</w:t>
      </w:r>
      <w:r w:rsidR="00AD00D2">
        <w:rPr>
          <w:rFonts w:ascii="標楷體" w:eastAsia="標楷體" w:hint="eastAsia"/>
          <w:szCs w:val="24"/>
        </w:rPr>
        <w:t>21</w:t>
      </w:r>
      <w:r w:rsidR="00934717">
        <w:rPr>
          <w:rFonts w:ascii="標楷體" w:eastAsia="標楷體" w:hint="eastAsia"/>
          <w:szCs w:val="24"/>
        </w:rPr>
        <w:t>,</w:t>
      </w:r>
      <w:r w:rsidR="00AD00D2">
        <w:rPr>
          <w:rFonts w:ascii="標楷體" w:eastAsia="標楷體" w:hint="eastAsia"/>
          <w:szCs w:val="24"/>
        </w:rPr>
        <w:t>881</w:t>
      </w:r>
      <w:r w:rsidRPr="0038777D">
        <w:rPr>
          <w:rFonts w:ascii="標楷體" w:eastAsia="標楷體" w:hint="eastAsia"/>
          <w:szCs w:val="24"/>
        </w:rPr>
        <w:t>千元，占</w:t>
      </w:r>
      <w:r w:rsidR="00731695">
        <w:rPr>
          <w:rFonts w:ascii="標楷體" w:eastAsia="標楷體" w:hint="eastAsia"/>
          <w:szCs w:val="24"/>
        </w:rPr>
        <w:t>7</w:t>
      </w:r>
      <w:r w:rsidRPr="0038777D">
        <w:rPr>
          <w:rFonts w:ascii="標楷體" w:eastAsia="標楷體" w:hint="eastAsia"/>
          <w:szCs w:val="24"/>
        </w:rPr>
        <w:t>.</w:t>
      </w:r>
      <w:r w:rsidR="00731695">
        <w:rPr>
          <w:rFonts w:ascii="標楷體" w:eastAsia="標楷體" w:hint="eastAsia"/>
          <w:szCs w:val="24"/>
        </w:rPr>
        <w:t>05</w:t>
      </w:r>
      <w:r w:rsidRPr="0038777D">
        <w:rPr>
          <w:rFonts w:ascii="標楷體" w:eastAsia="標楷體" w:hint="eastAsia"/>
          <w:szCs w:val="24"/>
        </w:rPr>
        <w:t>%；退休撫</w:t>
      </w:r>
      <w:proofErr w:type="gramStart"/>
      <w:r w:rsidRPr="0038777D">
        <w:rPr>
          <w:rFonts w:ascii="標楷體" w:eastAsia="標楷體" w:hint="eastAsia"/>
          <w:szCs w:val="24"/>
        </w:rPr>
        <w:t>卹</w:t>
      </w:r>
      <w:proofErr w:type="gramEnd"/>
      <w:r w:rsidRPr="0038777D">
        <w:rPr>
          <w:rFonts w:ascii="標楷體" w:eastAsia="標楷體" w:hint="eastAsia"/>
          <w:szCs w:val="24"/>
        </w:rPr>
        <w:t>支出</w:t>
      </w:r>
      <w:r w:rsidR="00934717">
        <w:rPr>
          <w:rFonts w:ascii="標楷體" w:eastAsia="標楷體" w:hint="eastAsia"/>
          <w:szCs w:val="24"/>
        </w:rPr>
        <w:t>7,</w:t>
      </w:r>
      <w:r w:rsidR="00AD00D2">
        <w:rPr>
          <w:rFonts w:ascii="標楷體" w:eastAsia="標楷體" w:hint="eastAsia"/>
          <w:szCs w:val="24"/>
        </w:rPr>
        <w:t>627</w:t>
      </w:r>
      <w:r w:rsidRPr="0038777D">
        <w:rPr>
          <w:rFonts w:ascii="標楷體" w:eastAsia="標楷體" w:hint="eastAsia"/>
          <w:szCs w:val="24"/>
        </w:rPr>
        <w:t>千元，占</w:t>
      </w:r>
      <w:r w:rsidR="00731695">
        <w:rPr>
          <w:rFonts w:ascii="標楷體" w:eastAsia="標楷體" w:hint="eastAsia"/>
          <w:szCs w:val="24"/>
        </w:rPr>
        <w:t>2</w:t>
      </w:r>
      <w:r w:rsidR="000B0688">
        <w:rPr>
          <w:rFonts w:ascii="標楷體" w:eastAsia="標楷體"/>
          <w:szCs w:val="24"/>
        </w:rPr>
        <w:t>.</w:t>
      </w:r>
      <w:r w:rsidR="00731695">
        <w:rPr>
          <w:rFonts w:ascii="標楷體" w:eastAsia="標楷體" w:hint="eastAsia"/>
          <w:szCs w:val="24"/>
        </w:rPr>
        <w:t>46</w:t>
      </w:r>
      <w:r w:rsidRPr="0038777D">
        <w:rPr>
          <w:rFonts w:ascii="標楷體" w:eastAsia="標楷體" w:hint="eastAsia"/>
          <w:szCs w:val="24"/>
        </w:rPr>
        <w:t>%；其他支出</w:t>
      </w:r>
      <w:r w:rsidR="00C86D2C">
        <w:rPr>
          <w:rFonts w:ascii="標楷體" w:eastAsia="標楷體" w:hint="eastAsia"/>
          <w:szCs w:val="24"/>
        </w:rPr>
        <w:t>6</w:t>
      </w:r>
      <w:r w:rsidR="00934717">
        <w:rPr>
          <w:rFonts w:ascii="標楷體" w:eastAsia="標楷體" w:hint="eastAsia"/>
          <w:szCs w:val="24"/>
        </w:rPr>
        <w:t>,</w:t>
      </w:r>
      <w:r w:rsidR="00C86D2C">
        <w:rPr>
          <w:rFonts w:ascii="標楷體" w:eastAsia="標楷體" w:hint="eastAsia"/>
          <w:szCs w:val="24"/>
        </w:rPr>
        <w:t>583</w:t>
      </w:r>
      <w:r w:rsidRPr="0038777D">
        <w:rPr>
          <w:rFonts w:ascii="標楷體" w:eastAsia="標楷體" w:hint="eastAsia"/>
          <w:szCs w:val="24"/>
        </w:rPr>
        <w:t>千元，占</w:t>
      </w:r>
      <w:r w:rsidR="00731695">
        <w:rPr>
          <w:rFonts w:ascii="標楷體" w:eastAsia="標楷體" w:hint="eastAsia"/>
          <w:szCs w:val="24"/>
        </w:rPr>
        <w:t>2</w:t>
      </w:r>
      <w:r w:rsidR="000B0688">
        <w:rPr>
          <w:rFonts w:ascii="標楷體" w:eastAsia="標楷體"/>
          <w:szCs w:val="24"/>
        </w:rPr>
        <w:t>.</w:t>
      </w:r>
      <w:r w:rsidR="00731695">
        <w:rPr>
          <w:rFonts w:ascii="標楷體" w:eastAsia="標楷體" w:hint="eastAsia"/>
          <w:szCs w:val="24"/>
        </w:rPr>
        <w:t>12</w:t>
      </w:r>
      <w:r w:rsidRPr="0038777D">
        <w:rPr>
          <w:rFonts w:ascii="標楷體" w:eastAsia="標楷體" w:hint="eastAsia"/>
          <w:szCs w:val="24"/>
        </w:rPr>
        <w:t>%。</w:t>
      </w:r>
    </w:p>
    <w:p w14:paraId="510FE3F3" w14:textId="0E8A526D" w:rsidR="009F1F83" w:rsidRPr="000B0688" w:rsidRDefault="009864F9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6192" behindDoc="0" locked="0" layoutInCell="1" allowOverlap="1" wp14:anchorId="04E69353" wp14:editId="2747D763">
            <wp:simplePos x="0" y="0"/>
            <wp:positionH relativeFrom="column">
              <wp:posOffset>565150</wp:posOffset>
            </wp:positionH>
            <wp:positionV relativeFrom="paragraph">
              <wp:posOffset>322580</wp:posOffset>
            </wp:positionV>
            <wp:extent cx="5475605" cy="3165475"/>
            <wp:effectExtent l="0" t="0" r="0" b="15875"/>
            <wp:wrapTopAndBottom/>
            <wp:docPr id="6" name="物件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8B472" w14:textId="49B389B6" w:rsidR="002647A7" w:rsidRDefault="00E26129" w:rsidP="002647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9</w:t>
      </w:r>
      <w:r w:rsidR="008D6C7B">
        <w:rPr>
          <w:rFonts w:ascii="標楷體" w:eastAsia="標楷體" w:hint="eastAsia"/>
          <w:sz w:val="18"/>
        </w:rPr>
        <w:t>8</w:t>
      </w:r>
      <w:r>
        <w:rPr>
          <w:rFonts w:ascii="標楷體" w:eastAsia="標楷體" w:hint="eastAsia"/>
          <w:sz w:val="18"/>
        </w:rPr>
        <w:t xml:space="preserve"> </w:t>
      </w:r>
      <w:r w:rsidR="002647A7">
        <w:rPr>
          <w:rFonts w:ascii="標楷體" w:eastAsia="標楷體" w:hint="eastAsia"/>
          <w:sz w:val="18"/>
        </w:rPr>
        <w:t xml:space="preserve">金融、財稅 </w:t>
      </w:r>
      <w:r w:rsidR="002647A7">
        <w:rPr>
          <w:rFonts w:ascii="標楷體" w:eastAsia="標楷體"/>
          <w:sz w:val="18"/>
        </w:rPr>
        <w:t xml:space="preserve"> </w:t>
      </w:r>
    </w:p>
    <w:p w14:paraId="081F6B16" w14:textId="6DC03460" w:rsidR="00A2240B" w:rsidRDefault="00A2240B" w:rsidP="002647A7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14:paraId="385BCD29" w14:textId="3FE41736" w:rsidR="00BA0125" w:rsidRDefault="00C0472C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  <w:r>
        <w:rPr>
          <w:rFonts w:ascii="標楷體" w:eastAsia="標楷體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91908C" wp14:editId="2C5B5274">
            <wp:simplePos x="0" y="0"/>
            <wp:positionH relativeFrom="column">
              <wp:posOffset>317500</wp:posOffset>
            </wp:positionH>
            <wp:positionV relativeFrom="paragraph">
              <wp:posOffset>1132205</wp:posOffset>
            </wp:positionV>
            <wp:extent cx="5872480" cy="2438400"/>
            <wp:effectExtent l="0" t="0" r="0" b="0"/>
            <wp:wrapTopAndBottom/>
            <wp:docPr id="401438858" name="圖表 40143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</w:t>
      </w:r>
      <w:r w:rsidR="00BA0125">
        <w:rPr>
          <w:rFonts w:ascii="標楷體" w:eastAsia="標楷體" w:hint="eastAsia"/>
          <w:szCs w:val="24"/>
        </w:rPr>
        <w:t>三</w:t>
      </w:r>
      <w:r w:rsidR="00BA0125" w:rsidRPr="0038777D">
        <w:rPr>
          <w:rFonts w:ascii="標楷體" w:eastAsia="標楷體" w:hint="eastAsia"/>
          <w:szCs w:val="24"/>
        </w:rPr>
        <w:t>）歲入</w:t>
      </w:r>
      <w:r w:rsidR="009F1F83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EE5F3A">
        <w:rPr>
          <w:rFonts w:ascii="標楷體" w:eastAsia="標楷體" w:hint="eastAsia"/>
          <w:szCs w:val="24"/>
        </w:rPr>
        <w:t>11</w:t>
      </w:r>
      <w:r w:rsidR="00101FD3">
        <w:rPr>
          <w:rFonts w:ascii="標楷體" w:eastAsia="標楷體" w:hint="eastAsia"/>
          <w:szCs w:val="24"/>
        </w:rPr>
        <w:t>2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年度，歲入</w:t>
      </w:r>
      <w:r w:rsidR="00BA0125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算總額為</w:t>
      </w:r>
      <w:r w:rsidR="00BB5606">
        <w:rPr>
          <w:rFonts w:ascii="標楷體" w:eastAsia="標楷體" w:hint="eastAsia"/>
          <w:szCs w:val="24"/>
        </w:rPr>
        <w:t>314</w:t>
      </w:r>
      <w:r w:rsidR="00337108">
        <w:rPr>
          <w:rFonts w:ascii="標楷體" w:eastAsia="標楷體"/>
          <w:szCs w:val="24"/>
        </w:rPr>
        <w:t>,</w:t>
      </w:r>
      <w:r w:rsidR="00BB5606">
        <w:rPr>
          <w:rFonts w:ascii="標楷體" w:eastAsia="標楷體" w:hint="eastAsia"/>
          <w:szCs w:val="24"/>
        </w:rPr>
        <w:t>940</w:t>
      </w:r>
      <w:r w:rsidR="00BA0125" w:rsidRPr="0038777D">
        <w:rPr>
          <w:rFonts w:ascii="標楷體" w:eastAsia="標楷體" w:hint="eastAsia"/>
          <w:szCs w:val="24"/>
        </w:rPr>
        <w:t>千元，較上年度</w:t>
      </w:r>
      <w:r w:rsidR="00BB5606">
        <w:rPr>
          <w:rFonts w:ascii="標楷體" w:eastAsia="標楷體" w:hint="eastAsia"/>
          <w:szCs w:val="24"/>
        </w:rPr>
        <w:t>363</w:t>
      </w:r>
      <w:r w:rsidR="00337108">
        <w:rPr>
          <w:rFonts w:ascii="標楷體" w:eastAsia="標楷體"/>
          <w:szCs w:val="24"/>
        </w:rPr>
        <w:t>,</w:t>
      </w:r>
      <w:r w:rsidR="00BB5606">
        <w:rPr>
          <w:rFonts w:ascii="標楷體" w:eastAsia="標楷體" w:hint="eastAsia"/>
          <w:szCs w:val="24"/>
        </w:rPr>
        <w:t>856</w:t>
      </w:r>
      <w:r w:rsidR="00BA0125" w:rsidRPr="0038777D">
        <w:rPr>
          <w:rFonts w:ascii="標楷體" w:eastAsia="標楷體" w:hint="eastAsia"/>
          <w:szCs w:val="24"/>
        </w:rPr>
        <w:t>千元，</w:t>
      </w:r>
      <w:r w:rsidR="00BB5606">
        <w:rPr>
          <w:rFonts w:ascii="標楷體" w:eastAsia="標楷體" w:hint="eastAsia"/>
          <w:szCs w:val="24"/>
        </w:rPr>
        <w:t>減少</w:t>
      </w:r>
      <w:r w:rsidR="00EE5F3A">
        <w:rPr>
          <w:rFonts w:ascii="標楷體" w:eastAsia="標楷體" w:hint="eastAsia"/>
          <w:szCs w:val="24"/>
        </w:rPr>
        <w:t>約</w:t>
      </w:r>
      <w:r w:rsidR="00FB1696">
        <w:rPr>
          <w:rFonts w:ascii="標楷體" w:eastAsia="標楷體" w:hint="eastAsia"/>
          <w:szCs w:val="24"/>
        </w:rPr>
        <w:t>13</w:t>
      </w:r>
      <w:r w:rsidR="00807074">
        <w:rPr>
          <w:rFonts w:ascii="標楷體" w:eastAsia="標楷體" w:hint="eastAsia"/>
          <w:szCs w:val="24"/>
        </w:rPr>
        <w:t>.</w:t>
      </w:r>
      <w:r w:rsidR="00FB1696">
        <w:rPr>
          <w:rFonts w:ascii="標楷體" w:eastAsia="標楷體" w:hint="eastAsia"/>
          <w:szCs w:val="24"/>
        </w:rPr>
        <w:t>44</w:t>
      </w:r>
      <w:r w:rsidR="00BA0125" w:rsidRPr="0038777D">
        <w:rPr>
          <w:rFonts w:ascii="標楷體" w:eastAsia="標楷體" w:hint="eastAsia"/>
          <w:szCs w:val="24"/>
        </w:rPr>
        <w:t>%。若依其來源別比較：稅課收入</w:t>
      </w:r>
      <w:r w:rsidR="00BA33A6">
        <w:rPr>
          <w:rFonts w:ascii="標楷體" w:eastAsia="標楷體" w:hint="eastAsia"/>
          <w:szCs w:val="24"/>
        </w:rPr>
        <w:t>179</w:t>
      </w:r>
      <w:r w:rsidR="00EE5F3A">
        <w:rPr>
          <w:rFonts w:ascii="標楷體" w:eastAsia="標楷體" w:hint="eastAsia"/>
          <w:szCs w:val="24"/>
        </w:rPr>
        <w:t>,</w:t>
      </w:r>
      <w:r w:rsidR="00BA33A6">
        <w:rPr>
          <w:rFonts w:ascii="標楷體" w:eastAsia="標楷體" w:hint="eastAsia"/>
          <w:szCs w:val="24"/>
        </w:rPr>
        <w:t>628</w:t>
      </w:r>
      <w:r w:rsidR="00BA0125" w:rsidRPr="0038777D">
        <w:rPr>
          <w:rFonts w:ascii="標楷體" w:eastAsia="標楷體" w:hint="eastAsia"/>
          <w:szCs w:val="24"/>
        </w:rPr>
        <w:t>千元，占歲入總額</w:t>
      </w:r>
      <w:r w:rsidR="00D73B2D">
        <w:rPr>
          <w:rFonts w:ascii="標楷體" w:eastAsia="標楷體" w:hint="eastAsia"/>
          <w:szCs w:val="24"/>
        </w:rPr>
        <w:t>57</w:t>
      </w:r>
      <w:r w:rsidR="00EE5F3A">
        <w:rPr>
          <w:rFonts w:ascii="標楷體" w:eastAsia="標楷體" w:hint="eastAsia"/>
          <w:szCs w:val="24"/>
        </w:rPr>
        <w:t>.</w:t>
      </w:r>
      <w:r w:rsidR="00D73B2D">
        <w:rPr>
          <w:rFonts w:ascii="標楷體" w:eastAsia="標楷體" w:hint="eastAsia"/>
          <w:szCs w:val="24"/>
        </w:rPr>
        <w:t>04</w:t>
      </w:r>
      <w:r w:rsidR="00BA0125" w:rsidRPr="0038777D">
        <w:rPr>
          <w:rFonts w:ascii="標楷體" w:eastAsia="標楷體" w:hint="eastAsia"/>
          <w:szCs w:val="24"/>
        </w:rPr>
        <w:t>%；罰鍰及賠償收入</w:t>
      </w:r>
      <w:r w:rsidR="00BA33A6">
        <w:rPr>
          <w:rFonts w:ascii="標楷體" w:eastAsia="標楷體" w:hint="eastAsia"/>
          <w:szCs w:val="24"/>
        </w:rPr>
        <w:t>632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807074">
        <w:rPr>
          <w:rFonts w:ascii="標楷體" w:eastAsia="標楷體"/>
          <w:szCs w:val="24"/>
        </w:rPr>
        <w:t>0.</w:t>
      </w:r>
      <w:r w:rsidR="00D73B2D">
        <w:rPr>
          <w:rFonts w:ascii="標楷體" w:eastAsia="標楷體" w:hint="eastAsia"/>
          <w:szCs w:val="24"/>
        </w:rPr>
        <w:t>2</w:t>
      </w:r>
      <w:r w:rsidR="009360DC">
        <w:rPr>
          <w:rFonts w:ascii="標楷體" w:eastAsia="標楷體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%；規費收入</w:t>
      </w:r>
      <w:r w:rsidR="00BA33A6">
        <w:rPr>
          <w:rFonts w:ascii="標楷體" w:eastAsia="標楷體" w:hint="eastAsia"/>
          <w:szCs w:val="24"/>
        </w:rPr>
        <w:t>1,167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5E6D95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D73B2D">
        <w:rPr>
          <w:rFonts w:ascii="標楷體" w:eastAsia="標楷體" w:hint="eastAsia"/>
          <w:szCs w:val="24"/>
        </w:rPr>
        <w:t>37</w:t>
      </w:r>
      <w:r w:rsidR="00BA0125" w:rsidRPr="0038777D">
        <w:rPr>
          <w:rFonts w:ascii="標楷體" w:eastAsia="標楷體" w:hint="eastAsia"/>
          <w:szCs w:val="24"/>
        </w:rPr>
        <w:t>%；財產收入</w:t>
      </w:r>
      <w:r w:rsidR="00BA33A6">
        <w:rPr>
          <w:rFonts w:ascii="標楷體" w:eastAsia="標楷體" w:hint="eastAsia"/>
          <w:szCs w:val="24"/>
        </w:rPr>
        <w:t>258</w:t>
      </w:r>
      <w:r w:rsidR="00BA0125" w:rsidRPr="0038777D">
        <w:rPr>
          <w:rFonts w:ascii="標楷體" w:eastAsia="標楷體" w:hint="eastAsia"/>
          <w:szCs w:val="24"/>
        </w:rPr>
        <w:t>千元，占0.</w:t>
      </w:r>
      <w:r w:rsidR="00D73B2D">
        <w:rPr>
          <w:rFonts w:ascii="標楷體" w:eastAsia="標楷體" w:hint="eastAsia"/>
          <w:szCs w:val="24"/>
        </w:rPr>
        <w:t>08</w:t>
      </w:r>
      <w:r w:rsidR="00BA0125" w:rsidRPr="0038777D">
        <w:rPr>
          <w:rFonts w:ascii="標楷體" w:eastAsia="標楷體" w:hint="eastAsia"/>
          <w:szCs w:val="24"/>
        </w:rPr>
        <w:t>%；補助及協助收入</w:t>
      </w:r>
      <w:r w:rsidR="00BA33A6">
        <w:rPr>
          <w:rFonts w:ascii="標楷體" w:eastAsia="標楷體" w:hint="eastAsia"/>
          <w:szCs w:val="24"/>
        </w:rPr>
        <w:t>131</w:t>
      </w:r>
      <w:r w:rsidR="00EE5F3A">
        <w:rPr>
          <w:rFonts w:ascii="標楷體" w:eastAsia="標楷體" w:hint="eastAsia"/>
          <w:szCs w:val="24"/>
        </w:rPr>
        <w:t>,</w:t>
      </w:r>
      <w:r w:rsidR="00BA33A6">
        <w:rPr>
          <w:rFonts w:ascii="標楷體" w:eastAsia="標楷體" w:hint="eastAsia"/>
          <w:szCs w:val="24"/>
        </w:rPr>
        <w:t>911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D73B2D">
        <w:rPr>
          <w:rFonts w:ascii="標楷體" w:eastAsia="標楷體" w:hint="eastAsia"/>
          <w:szCs w:val="24"/>
        </w:rPr>
        <w:t>41</w:t>
      </w:r>
      <w:r w:rsidR="00807074">
        <w:rPr>
          <w:rFonts w:ascii="標楷體" w:eastAsia="標楷體"/>
          <w:szCs w:val="24"/>
        </w:rPr>
        <w:t>.</w:t>
      </w:r>
      <w:r w:rsidR="00D73B2D">
        <w:rPr>
          <w:rFonts w:ascii="標楷體" w:eastAsia="標楷體" w:hint="eastAsia"/>
          <w:szCs w:val="24"/>
        </w:rPr>
        <w:t>88</w:t>
      </w:r>
      <w:r w:rsidR="00BA0125" w:rsidRPr="0038777D">
        <w:rPr>
          <w:rFonts w:ascii="標楷體" w:eastAsia="標楷體" w:hint="eastAsia"/>
          <w:szCs w:val="24"/>
        </w:rPr>
        <w:t>%；其他收入</w:t>
      </w:r>
      <w:r w:rsidR="007D0C25">
        <w:rPr>
          <w:rFonts w:ascii="標楷體" w:eastAsia="標楷體" w:hint="eastAsia"/>
          <w:szCs w:val="24"/>
        </w:rPr>
        <w:t>1,344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9360DC">
        <w:rPr>
          <w:rFonts w:ascii="標楷體" w:eastAsia="標楷體" w:hint="eastAsia"/>
          <w:szCs w:val="24"/>
        </w:rPr>
        <w:t>0</w:t>
      </w:r>
      <w:r w:rsidR="00BA0125" w:rsidRPr="0038777D">
        <w:rPr>
          <w:rFonts w:ascii="標楷體" w:eastAsia="標楷體" w:hint="eastAsia"/>
          <w:szCs w:val="24"/>
        </w:rPr>
        <w:t>.</w:t>
      </w:r>
      <w:r w:rsidR="00D73B2D">
        <w:rPr>
          <w:rFonts w:ascii="標楷體" w:eastAsia="標楷體" w:hint="eastAsia"/>
          <w:szCs w:val="24"/>
        </w:rPr>
        <w:t>43</w:t>
      </w:r>
      <w:r w:rsidR="00BA0125" w:rsidRPr="0038777D">
        <w:rPr>
          <w:rFonts w:ascii="標楷體" w:eastAsia="標楷體" w:hint="eastAsia"/>
          <w:szCs w:val="24"/>
        </w:rPr>
        <w:t>%。</w:t>
      </w:r>
    </w:p>
    <w:p w14:paraId="34DA7124" w14:textId="614C7F84" w:rsidR="00595526" w:rsidRDefault="00595526" w:rsidP="009F1F83">
      <w:pPr>
        <w:autoSpaceDE w:val="0"/>
        <w:autoSpaceDN w:val="0"/>
        <w:spacing w:before="60" w:after="60"/>
        <w:ind w:leftChars="167" w:left="1121" w:right="52" w:hangingChars="300" w:hanging="720"/>
        <w:rPr>
          <w:rFonts w:ascii="標楷體" w:eastAsia="標楷體"/>
          <w:szCs w:val="24"/>
        </w:rPr>
      </w:pPr>
    </w:p>
    <w:p w14:paraId="3B33445A" w14:textId="6F0052AD" w:rsidR="00E26129" w:rsidRDefault="00CE2845" w:rsidP="00CE2845">
      <w:pPr>
        <w:autoSpaceDE w:val="0"/>
        <w:autoSpaceDN w:val="0"/>
        <w:spacing w:after="60" w:line="480" w:lineRule="exact"/>
        <w:ind w:leftChars="168" w:left="1123" w:right="51" w:hangingChars="300" w:hanging="720"/>
        <w:rPr>
          <w:rFonts w:ascii="標楷體" w:eastAsia="標楷體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55168" behindDoc="0" locked="0" layoutInCell="1" allowOverlap="1" wp14:anchorId="382A7B41" wp14:editId="18CA2BE7">
            <wp:simplePos x="0" y="0"/>
            <wp:positionH relativeFrom="column">
              <wp:posOffset>479425</wp:posOffset>
            </wp:positionH>
            <wp:positionV relativeFrom="paragraph">
              <wp:posOffset>1640205</wp:posOffset>
            </wp:positionV>
            <wp:extent cx="5269865" cy="3438525"/>
            <wp:effectExtent l="0" t="0" r="0" b="0"/>
            <wp:wrapTopAndBottom/>
            <wp:docPr id="8" name="物件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125" w:rsidRPr="0038777D">
        <w:rPr>
          <w:rFonts w:ascii="標楷體" w:eastAsia="標楷體" w:hint="eastAsia"/>
          <w:szCs w:val="24"/>
        </w:rPr>
        <w:t>（二）歲出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算方面：民國</w:t>
      </w:r>
      <w:proofErr w:type="gramStart"/>
      <w:r w:rsidR="0053490E">
        <w:rPr>
          <w:rFonts w:ascii="標楷體" w:eastAsia="標楷體" w:hint="eastAsia"/>
          <w:szCs w:val="24"/>
        </w:rPr>
        <w:t>11</w:t>
      </w:r>
      <w:r w:rsidR="00D73B2D">
        <w:rPr>
          <w:rFonts w:ascii="標楷體" w:eastAsia="標楷體" w:hint="eastAsia"/>
          <w:szCs w:val="24"/>
        </w:rPr>
        <w:t>2</w:t>
      </w:r>
      <w:proofErr w:type="gramEnd"/>
      <w:r w:rsidR="00BA0125" w:rsidRPr="0038777D">
        <w:rPr>
          <w:rFonts w:ascii="標楷體" w:eastAsia="標楷體" w:hint="eastAsia"/>
          <w:szCs w:val="24"/>
        </w:rPr>
        <w:t>年度，歲出</w:t>
      </w:r>
      <w:r w:rsidR="00A2240B">
        <w:rPr>
          <w:rFonts w:ascii="標楷體" w:eastAsia="標楷體" w:hint="eastAsia"/>
          <w:szCs w:val="24"/>
        </w:rPr>
        <w:t>決</w:t>
      </w:r>
      <w:r w:rsidR="00BA0125" w:rsidRPr="0038777D">
        <w:rPr>
          <w:rFonts w:ascii="標楷體" w:eastAsia="標楷體" w:hint="eastAsia"/>
          <w:szCs w:val="24"/>
        </w:rPr>
        <w:t>算為</w:t>
      </w:r>
      <w:r w:rsidR="006F6DB2">
        <w:rPr>
          <w:rFonts w:ascii="標楷體" w:eastAsia="標楷體" w:hint="eastAsia"/>
          <w:szCs w:val="24"/>
        </w:rPr>
        <w:t>262</w:t>
      </w:r>
      <w:r w:rsidR="009360DC">
        <w:rPr>
          <w:rFonts w:ascii="標楷體" w:eastAsia="標楷體"/>
          <w:szCs w:val="24"/>
        </w:rPr>
        <w:t>,</w:t>
      </w:r>
      <w:r w:rsidR="006F6DB2">
        <w:rPr>
          <w:rFonts w:ascii="標楷體" w:eastAsia="標楷體" w:hint="eastAsia"/>
          <w:szCs w:val="24"/>
        </w:rPr>
        <w:t>762</w:t>
      </w:r>
      <w:r w:rsidR="00A2240B">
        <w:rPr>
          <w:rFonts w:ascii="標楷體" w:eastAsia="標楷體" w:hint="eastAsia"/>
          <w:szCs w:val="24"/>
        </w:rPr>
        <w:t>千元，較上年度</w:t>
      </w:r>
      <w:r w:rsidR="00FF3F1A">
        <w:rPr>
          <w:rFonts w:ascii="標楷體" w:eastAsia="標楷體" w:hint="eastAsia"/>
          <w:szCs w:val="24"/>
        </w:rPr>
        <w:t>353,892</w:t>
      </w:r>
      <w:r w:rsidR="00A2240B">
        <w:rPr>
          <w:rFonts w:ascii="標楷體" w:eastAsia="標楷體" w:hint="eastAsia"/>
          <w:szCs w:val="24"/>
        </w:rPr>
        <w:t>千元，</w:t>
      </w:r>
      <w:r w:rsidR="00FF3F1A">
        <w:rPr>
          <w:rFonts w:ascii="標楷體" w:eastAsia="標楷體" w:hint="eastAsia"/>
          <w:szCs w:val="24"/>
        </w:rPr>
        <w:t>減少</w:t>
      </w:r>
      <w:r w:rsidR="0053490E">
        <w:rPr>
          <w:rFonts w:ascii="標楷體" w:eastAsia="標楷體" w:hint="eastAsia"/>
          <w:szCs w:val="24"/>
        </w:rPr>
        <w:t>約</w:t>
      </w:r>
      <w:r w:rsidR="000F52A0">
        <w:rPr>
          <w:rFonts w:ascii="標楷體" w:eastAsia="標楷體" w:hint="eastAsia"/>
          <w:szCs w:val="24"/>
        </w:rPr>
        <w:t>25</w:t>
      </w:r>
      <w:r w:rsidR="0053490E">
        <w:rPr>
          <w:rFonts w:ascii="標楷體" w:eastAsia="標楷體" w:hint="eastAsia"/>
          <w:szCs w:val="24"/>
        </w:rPr>
        <w:t>.</w:t>
      </w:r>
      <w:r w:rsidR="000F52A0">
        <w:rPr>
          <w:rFonts w:ascii="標楷體" w:eastAsia="標楷體" w:hint="eastAsia"/>
          <w:szCs w:val="24"/>
        </w:rPr>
        <w:t>75</w:t>
      </w:r>
      <w:r w:rsidR="00A2240B">
        <w:rPr>
          <w:rFonts w:ascii="標楷體" w:eastAsia="標楷體" w:hint="eastAsia"/>
          <w:szCs w:val="24"/>
        </w:rPr>
        <w:t>%。</w:t>
      </w:r>
      <w:r w:rsidR="00BA0125" w:rsidRPr="0038777D">
        <w:rPr>
          <w:rFonts w:ascii="標楷體" w:eastAsia="標楷體" w:hint="eastAsia"/>
          <w:szCs w:val="24"/>
        </w:rPr>
        <w:t>依政事別分：一般政務支出</w:t>
      </w:r>
      <w:r w:rsidR="000F52A0">
        <w:rPr>
          <w:rFonts w:ascii="標楷體" w:eastAsia="標楷體" w:hint="eastAsia"/>
          <w:szCs w:val="24"/>
        </w:rPr>
        <w:t>69</w:t>
      </w:r>
      <w:r w:rsidR="0053490E">
        <w:rPr>
          <w:rFonts w:ascii="標楷體" w:eastAsia="標楷體" w:hint="eastAsia"/>
          <w:szCs w:val="24"/>
        </w:rPr>
        <w:t>,</w:t>
      </w:r>
      <w:r w:rsidR="000F52A0">
        <w:rPr>
          <w:rFonts w:ascii="標楷體" w:eastAsia="標楷體" w:hint="eastAsia"/>
          <w:szCs w:val="24"/>
        </w:rPr>
        <w:t>904</w:t>
      </w:r>
      <w:r w:rsidR="00BA0125" w:rsidRPr="0038777D">
        <w:rPr>
          <w:rFonts w:ascii="標楷體" w:eastAsia="標楷體" w:hint="eastAsia"/>
          <w:szCs w:val="24"/>
        </w:rPr>
        <w:t>千元，占歲出總額</w:t>
      </w:r>
      <w:r w:rsidR="00025149">
        <w:rPr>
          <w:rFonts w:ascii="標楷體" w:eastAsia="標楷體" w:hint="eastAsia"/>
          <w:szCs w:val="24"/>
        </w:rPr>
        <w:t>26</w:t>
      </w:r>
      <w:r w:rsidR="00807074">
        <w:rPr>
          <w:rFonts w:ascii="標楷體" w:eastAsia="標楷體"/>
          <w:szCs w:val="24"/>
        </w:rPr>
        <w:t>.</w:t>
      </w:r>
      <w:r w:rsidR="00025149">
        <w:rPr>
          <w:rFonts w:ascii="標楷體" w:eastAsia="標楷體" w:hint="eastAsia"/>
          <w:szCs w:val="24"/>
        </w:rPr>
        <w:t>60</w:t>
      </w:r>
      <w:r w:rsidR="00BA0125" w:rsidRPr="0038777D">
        <w:rPr>
          <w:rFonts w:ascii="標楷體" w:eastAsia="標楷體" w:hint="eastAsia"/>
          <w:szCs w:val="24"/>
        </w:rPr>
        <w:t>%；教育科學文化支出</w:t>
      </w:r>
      <w:r w:rsidR="009360DC">
        <w:rPr>
          <w:rFonts w:ascii="標楷體" w:eastAsia="標楷體" w:hint="eastAsia"/>
          <w:szCs w:val="24"/>
        </w:rPr>
        <w:t>2</w:t>
      </w:r>
      <w:r w:rsidR="00566587">
        <w:rPr>
          <w:rFonts w:ascii="標楷體" w:eastAsia="標楷體" w:hint="eastAsia"/>
          <w:szCs w:val="24"/>
        </w:rPr>
        <w:t>0</w:t>
      </w:r>
      <w:r w:rsidR="0053490E">
        <w:rPr>
          <w:rFonts w:ascii="標楷體" w:eastAsia="標楷體" w:hint="eastAsia"/>
          <w:szCs w:val="24"/>
        </w:rPr>
        <w:t>,</w:t>
      </w:r>
      <w:r w:rsidR="00566587">
        <w:rPr>
          <w:rFonts w:ascii="標楷體" w:eastAsia="標楷體" w:hint="eastAsia"/>
          <w:szCs w:val="24"/>
        </w:rPr>
        <w:t>321</w:t>
      </w:r>
      <w:r w:rsidR="00BA0125" w:rsidRPr="0038777D">
        <w:rPr>
          <w:rFonts w:ascii="標楷體" w:eastAsia="標楷體" w:hint="eastAsia"/>
          <w:szCs w:val="24"/>
        </w:rPr>
        <w:t>千</w:t>
      </w:r>
      <w:r w:rsidR="00BA0125">
        <w:rPr>
          <w:rFonts w:ascii="標楷體" w:eastAsia="標楷體" w:hint="eastAsia"/>
          <w:sz w:val="28"/>
        </w:rPr>
        <w:t>元，</w:t>
      </w:r>
      <w:r w:rsidR="00BA0125" w:rsidRPr="0038777D">
        <w:rPr>
          <w:rFonts w:ascii="標楷體" w:eastAsia="標楷體" w:hint="eastAsia"/>
          <w:szCs w:val="24"/>
        </w:rPr>
        <w:t>占</w:t>
      </w:r>
      <w:r w:rsidR="00323A2D">
        <w:rPr>
          <w:rFonts w:ascii="標楷體" w:eastAsia="標楷體" w:hint="eastAsia"/>
          <w:szCs w:val="24"/>
        </w:rPr>
        <w:t>7</w:t>
      </w:r>
      <w:r w:rsidR="00A2240B">
        <w:rPr>
          <w:rFonts w:ascii="標楷體" w:eastAsia="標楷體" w:hint="eastAsia"/>
          <w:szCs w:val="24"/>
        </w:rPr>
        <w:t>.</w:t>
      </w:r>
      <w:r w:rsidR="00323A2D">
        <w:rPr>
          <w:rFonts w:ascii="標楷體" w:eastAsia="標楷體" w:hint="eastAsia"/>
          <w:szCs w:val="24"/>
        </w:rPr>
        <w:t>73</w:t>
      </w:r>
      <w:r w:rsidR="00BA0125" w:rsidRPr="0038777D">
        <w:rPr>
          <w:rFonts w:ascii="標楷體" w:eastAsia="標楷體" w:hint="eastAsia"/>
          <w:szCs w:val="24"/>
        </w:rPr>
        <w:t>%；經濟發展支出</w:t>
      </w:r>
      <w:r w:rsidR="0053490E">
        <w:rPr>
          <w:rFonts w:ascii="標楷體" w:eastAsia="標楷體" w:hint="eastAsia"/>
          <w:szCs w:val="24"/>
        </w:rPr>
        <w:t>1</w:t>
      </w:r>
      <w:r w:rsidR="00566587">
        <w:rPr>
          <w:rFonts w:ascii="標楷體" w:eastAsia="標楷體" w:hint="eastAsia"/>
          <w:szCs w:val="24"/>
        </w:rPr>
        <w:t>30</w:t>
      </w:r>
      <w:r w:rsidR="0053490E">
        <w:rPr>
          <w:rFonts w:ascii="標楷體" w:eastAsia="標楷體" w:hint="eastAsia"/>
          <w:szCs w:val="24"/>
        </w:rPr>
        <w:t>,</w:t>
      </w:r>
      <w:r w:rsidR="00566587">
        <w:rPr>
          <w:rFonts w:ascii="標楷體" w:eastAsia="標楷體" w:hint="eastAsia"/>
          <w:szCs w:val="24"/>
        </w:rPr>
        <w:t>811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323A2D">
        <w:rPr>
          <w:rFonts w:ascii="標楷體" w:eastAsia="標楷體" w:hint="eastAsia"/>
          <w:szCs w:val="24"/>
        </w:rPr>
        <w:t>49</w:t>
      </w:r>
      <w:r w:rsidR="00807074">
        <w:rPr>
          <w:rFonts w:ascii="標楷體" w:eastAsia="標楷體"/>
          <w:szCs w:val="24"/>
        </w:rPr>
        <w:t>.</w:t>
      </w:r>
      <w:r w:rsidR="00323A2D">
        <w:rPr>
          <w:rFonts w:ascii="標楷體" w:eastAsia="標楷體" w:hint="eastAsia"/>
          <w:szCs w:val="24"/>
        </w:rPr>
        <w:t>78</w:t>
      </w:r>
      <w:r w:rsidR="00BA0125" w:rsidRPr="0038777D">
        <w:rPr>
          <w:rFonts w:ascii="標楷體" w:eastAsia="標楷體" w:hint="eastAsia"/>
          <w:szCs w:val="24"/>
        </w:rPr>
        <w:t>%；社會福利支出</w:t>
      </w:r>
      <w:r w:rsidR="00E15E88">
        <w:rPr>
          <w:rFonts w:ascii="標楷體" w:eastAsia="標楷體" w:hint="eastAsia"/>
          <w:szCs w:val="24"/>
        </w:rPr>
        <w:t>1</w:t>
      </w:r>
      <w:r w:rsidR="0053490E">
        <w:rPr>
          <w:rFonts w:ascii="標楷體" w:eastAsia="標楷體" w:hint="eastAsia"/>
          <w:szCs w:val="24"/>
        </w:rPr>
        <w:t>0,</w:t>
      </w:r>
      <w:r w:rsidR="00E15E88">
        <w:rPr>
          <w:rFonts w:ascii="標楷體" w:eastAsia="標楷體" w:hint="eastAsia"/>
          <w:szCs w:val="24"/>
        </w:rPr>
        <w:t>937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323A2D">
        <w:rPr>
          <w:rFonts w:ascii="標楷體" w:eastAsia="標楷體" w:hint="eastAsia"/>
          <w:szCs w:val="24"/>
        </w:rPr>
        <w:t>4</w:t>
      </w:r>
      <w:r w:rsidR="00807074">
        <w:rPr>
          <w:rFonts w:ascii="標楷體" w:eastAsia="標楷體"/>
          <w:szCs w:val="24"/>
        </w:rPr>
        <w:t>.</w:t>
      </w:r>
      <w:r w:rsidR="00323A2D">
        <w:rPr>
          <w:rFonts w:ascii="標楷體" w:eastAsia="標楷體" w:hint="eastAsia"/>
          <w:szCs w:val="24"/>
        </w:rPr>
        <w:t>16</w:t>
      </w:r>
      <w:r w:rsidR="00BA0125" w:rsidRPr="0038777D">
        <w:rPr>
          <w:rFonts w:ascii="標楷體" w:eastAsia="標楷體" w:hint="eastAsia"/>
          <w:szCs w:val="24"/>
        </w:rPr>
        <w:t>%；社區發展及環境保護支出</w:t>
      </w:r>
      <w:r w:rsidR="0053490E">
        <w:rPr>
          <w:rFonts w:ascii="標楷體" w:eastAsia="標楷體" w:hint="eastAsia"/>
          <w:szCs w:val="24"/>
        </w:rPr>
        <w:t>1</w:t>
      </w:r>
      <w:r w:rsidR="00AC4909">
        <w:rPr>
          <w:rFonts w:ascii="標楷體" w:eastAsia="標楷體" w:hint="eastAsia"/>
          <w:szCs w:val="24"/>
        </w:rPr>
        <w:t>9</w:t>
      </w:r>
      <w:r w:rsidR="0053490E">
        <w:rPr>
          <w:rFonts w:ascii="標楷體" w:eastAsia="標楷體" w:hint="eastAsia"/>
          <w:szCs w:val="24"/>
        </w:rPr>
        <w:t>,</w:t>
      </w:r>
      <w:r w:rsidR="00AC4909">
        <w:rPr>
          <w:rFonts w:ascii="標楷體" w:eastAsia="標楷體" w:hint="eastAsia"/>
          <w:szCs w:val="24"/>
        </w:rPr>
        <w:t>898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323A2D">
        <w:rPr>
          <w:rFonts w:ascii="標楷體" w:eastAsia="標楷體" w:hint="eastAsia"/>
          <w:szCs w:val="24"/>
        </w:rPr>
        <w:t>7</w:t>
      </w:r>
      <w:r w:rsidR="00BA0125" w:rsidRPr="0038777D">
        <w:rPr>
          <w:rFonts w:ascii="標楷體" w:eastAsia="標楷體" w:hint="eastAsia"/>
          <w:szCs w:val="24"/>
        </w:rPr>
        <w:t>.</w:t>
      </w:r>
      <w:r w:rsidR="00323A2D">
        <w:rPr>
          <w:rFonts w:ascii="標楷體" w:eastAsia="標楷體" w:hint="eastAsia"/>
          <w:szCs w:val="24"/>
        </w:rPr>
        <w:t>57</w:t>
      </w:r>
      <w:r w:rsidR="00BA0125" w:rsidRPr="0038777D">
        <w:rPr>
          <w:rFonts w:ascii="標楷體" w:eastAsia="標楷體" w:hint="eastAsia"/>
          <w:szCs w:val="24"/>
        </w:rPr>
        <w:t>%；退休撫</w:t>
      </w:r>
      <w:proofErr w:type="gramStart"/>
      <w:r w:rsidR="00BA0125" w:rsidRPr="0038777D">
        <w:rPr>
          <w:rFonts w:ascii="標楷體" w:eastAsia="標楷體" w:hint="eastAsia"/>
          <w:szCs w:val="24"/>
        </w:rPr>
        <w:t>卹</w:t>
      </w:r>
      <w:proofErr w:type="gramEnd"/>
      <w:r w:rsidR="00BA0125" w:rsidRPr="0038777D">
        <w:rPr>
          <w:rFonts w:ascii="標楷體" w:eastAsia="標楷體" w:hint="eastAsia"/>
          <w:szCs w:val="24"/>
        </w:rPr>
        <w:t>支出</w:t>
      </w:r>
      <w:r w:rsidR="0000496F">
        <w:rPr>
          <w:rFonts w:ascii="標楷體" w:eastAsia="標楷體" w:hint="eastAsia"/>
          <w:szCs w:val="24"/>
        </w:rPr>
        <w:t>7</w:t>
      </w:r>
      <w:r w:rsidR="006B4577">
        <w:rPr>
          <w:rFonts w:ascii="標楷體" w:eastAsia="標楷體"/>
          <w:szCs w:val="24"/>
        </w:rPr>
        <w:t>,</w:t>
      </w:r>
      <w:r w:rsidR="0000496F">
        <w:rPr>
          <w:rFonts w:ascii="標楷體" w:eastAsia="標楷體" w:hint="eastAsia"/>
          <w:szCs w:val="24"/>
        </w:rPr>
        <w:t>184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323A2D">
        <w:rPr>
          <w:rFonts w:ascii="標楷體" w:eastAsia="標楷體" w:hint="eastAsia"/>
          <w:szCs w:val="24"/>
        </w:rPr>
        <w:t>2</w:t>
      </w:r>
      <w:r w:rsidR="006B4577">
        <w:rPr>
          <w:rFonts w:ascii="標楷體" w:eastAsia="標楷體"/>
          <w:szCs w:val="24"/>
        </w:rPr>
        <w:t>.</w:t>
      </w:r>
      <w:r w:rsidR="00323A2D">
        <w:rPr>
          <w:rFonts w:ascii="標楷體" w:eastAsia="標楷體" w:hint="eastAsia"/>
          <w:szCs w:val="24"/>
        </w:rPr>
        <w:t>73</w:t>
      </w:r>
      <w:r w:rsidR="00BA0125" w:rsidRPr="0038777D">
        <w:rPr>
          <w:rFonts w:ascii="標楷體" w:eastAsia="標楷體" w:hint="eastAsia"/>
          <w:szCs w:val="24"/>
        </w:rPr>
        <w:t>%；其他支出</w:t>
      </w:r>
      <w:r w:rsidR="0000496F">
        <w:rPr>
          <w:rFonts w:ascii="標楷體" w:eastAsia="標楷體" w:hint="eastAsia"/>
          <w:szCs w:val="24"/>
        </w:rPr>
        <w:t>3</w:t>
      </w:r>
      <w:r w:rsidR="006B4577">
        <w:rPr>
          <w:rFonts w:ascii="標楷體" w:eastAsia="標楷體"/>
          <w:szCs w:val="24"/>
        </w:rPr>
        <w:t>,</w:t>
      </w:r>
      <w:r w:rsidR="0000496F">
        <w:rPr>
          <w:rFonts w:ascii="標楷體" w:eastAsia="標楷體" w:hint="eastAsia"/>
          <w:szCs w:val="24"/>
        </w:rPr>
        <w:t>707</w:t>
      </w:r>
      <w:r w:rsidR="00BA0125" w:rsidRPr="0038777D">
        <w:rPr>
          <w:rFonts w:ascii="標楷體" w:eastAsia="標楷體" w:hint="eastAsia"/>
          <w:szCs w:val="24"/>
        </w:rPr>
        <w:t>千元，占</w:t>
      </w:r>
      <w:r w:rsidR="00323A2D">
        <w:rPr>
          <w:rFonts w:ascii="標楷體" w:eastAsia="標楷體" w:hint="eastAsia"/>
          <w:szCs w:val="24"/>
        </w:rPr>
        <w:t>1</w:t>
      </w:r>
      <w:r w:rsidR="00BA0125" w:rsidRPr="0038777D">
        <w:rPr>
          <w:rFonts w:ascii="標楷體" w:eastAsia="標楷體" w:hint="eastAsia"/>
          <w:szCs w:val="24"/>
        </w:rPr>
        <w:t>.</w:t>
      </w:r>
      <w:r w:rsidR="00323A2D">
        <w:rPr>
          <w:rFonts w:ascii="標楷體" w:eastAsia="標楷體" w:hint="eastAsia"/>
          <w:szCs w:val="24"/>
        </w:rPr>
        <w:t>41</w:t>
      </w:r>
      <w:r w:rsidR="00BA0125" w:rsidRPr="0038777D">
        <w:rPr>
          <w:rFonts w:ascii="標楷體" w:eastAsia="標楷體" w:hint="eastAsia"/>
          <w:szCs w:val="24"/>
        </w:rPr>
        <w:t>%。</w:t>
      </w:r>
    </w:p>
    <w:p w14:paraId="2FAA36A3" w14:textId="77777777" w:rsidR="00CE2845" w:rsidRDefault="00CE2845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</w:p>
    <w:p w14:paraId="5E98136C" w14:textId="77777777" w:rsidR="00CE2845" w:rsidRDefault="00CE2845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</w:p>
    <w:p w14:paraId="38D1F51B" w14:textId="2FFED758" w:rsidR="00E26129" w:rsidRDefault="00E26129" w:rsidP="00E261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ind w:right="-1005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 xml:space="preserve">金融、財稅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9</w:t>
      </w:r>
      <w:r w:rsidR="008C2404">
        <w:rPr>
          <w:rFonts w:ascii="標楷體" w:eastAsia="標楷體" w:hint="eastAsia"/>
          <w:sz w:val="18"/>
        </w:rPr>
        <w:t>9</w:t>
      </w:r>
    </w:p>
    <w:p w14:paraId="69B4E06D" w14:textId="094E7098" w:rsidR="0052384D" w:rsidRDefault="000F59DD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2F4B3" wp14:editId="020544FF">
                <wp:simplePos x="0" y="0"/>
                <wp:positionH relativeFrom="column">
                  <wp:posOffset>79375</wp:posOffset>
                </wp:positionH>
                <wp:positionV relativeFrom="paragraph">
                  <wp:posOffset>977900</wp:posOffset>
                </wp:positionV>
                <wp:extent cx="552450" cy="2571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76CED" w14:textId="77777777" w:rsidR="00CF3BFF" w:rsidRPr="000F59DD" w:rsidRDefault="00CF3BFF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F4B3" id="_x0000_s1027" type="#_x0000_t202" style="position:absolute;left:0;text-align:left;margin-left:6.25pt;margin-top:77pt;width:43.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" stroked="f">
                <v:textbox>
                  <w:txbxContent>
                    <w:p w14:paraId="4C376CED" w14:textId="77777777" w:rsidR="00CF3BFF" w:rsidRPr="000F59DD" w:rsidRDefault="00CF3BFF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57216" behindDoc="0" locked="0" layoutInCell="1" allowOverlap="1" wp14:anchorId="39327E43" wp14:editId="25A5A821">
            <wp:simplePos x="0" y="0"/>
            <wp:positionH relativeFrom="column">
              <wp:posOffset>50800</wp:posOffset>
            </wp:positionH>
            <wp:positionV relativeFrom="paragraph">
              <wp:posOffset>901700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2AAB6" w14:textId="21422800" w:rsidR="00700A01" w:rsidRDefault="002A11CB" w:rsidP="00E26129">
      <w:pPr>
        <w:autoSpaceDE w:val="0"/>
        <w:autoSpaceDN w:val="0"/>
        <w:spacing w:before="360" w:after="60" w:line="440" w:lineRule="exact"/>
        <w:ind w:leftChars="168" w:left="1123" w:right="52" w:hangingChars="300" w:hanging="720"/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0B8DC" wp14:editId="070F17A5">
                <wp:simplePos x="0" y="0"/>
                <wp:positionH relativeFrom="column">
                  <wp:posOffset>1936750</wp:posOffset>
                </wp:positionH>
                <wp:positionV relativeFrom="paragraph">
                  <wp:posOffset>2863850</wp:posOffset>
                </wp:positionV>
                <wp:extent cx="1962150" cy="342900"/>
                <wp:effectExtent l="0" t="0" r="0" b="0"/>
                <wp:wrapNone/>
                <wp:docPr id="2068797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6600" w14:textId="77777777" w:rsidR="002A11CB" w:rsidRDefault="002A11CB" w:rsidP="002A11CB">
                            <w:pPr>
                              <w:rPr>
                                <w:rFonts w:eastAsia="標楷體" w:hAnsi="標楷體" w:cstheme="minorBidi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cstheme="minorBidi" w:hint="eastAsia"/>
                              </w:rPr>
                              <w:t>圖表資料來源</w:t>
                            </w:r>
                            <w:r>
                              <w:rPr>
                                <w:rFonts w:eastAsia="標楷體" w:cstheme="minorBidi"/>
                              </w:rPr>
                              <w:t>:</w:t>
                            </w:r>
                            <w:r>
                              <w:rPr>
                                <w:rFonts w:eastAsia="標楷體" w:hAnsi="標楷體" w:cstheme="minorBidi" w:hint="eastAsia"/>
                              </w:rPr>
                              <w:t>如表</w:t>
                            </w:r>
                            <w:r>
                              <w:rPr>
                                <w:rFonts w:eastAsia="標楷體" w:cstheme="minorBidi"/>
                              </w:rPr>
                              <w:t>6-3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B8DC" id="文字方塊 1" o:spid="_x0000_s1028" type="#_x0000_t202" style="position:absolute;left:0;text-align:left;margin-left:152.5pt;margin-top:225.5pt;width:154.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" stroked="f">
                <v:textbox>
                  <w:txbxContent>
                    <w:p w14:paraId="71FC6600" w14:textId="77777777" w:rsidR="002A11CB" w:rsidRDefault="002A11CB" w:rsidP="002A11CB">
                      <w:pPr>
                        <w:rPr>
                          <w:rFonts w:eastAsia="標楷體" w:hAnsi="標楷體" w:cstheme="minorBidi"/>
                          <w:szCs w:val="24"/>
                        </w:rPr>
                      </w:pPr>
                      <w:r>
                        <w:rPr>
                          <w:rFonts w:eastAsia="標楷體" w:hAnsi="標楷體" w:cstheme="minorBidi" w:hint="eastAsia"/>
                        </w:rPr>
                        <w:t>圖表資料來源</w:t>
                      </w:r>
                      <w:r>
                        <w:rPr>
                          <w:rFonts w:eastAsia="標楷體" w:cstheme="minorBidi"/>
                        </w:rPr>
                        <w:t>:</w:t>
                      </w:r>
                      <w:r>
                        <w:rPr>
                          <w:rFonts w:eastAsia="標楷體" w:hAnsi="標楷體" w:cstheme="minorBidi" w:hint="eastAsia"/>
                        </w:rPr>
                        <w:t>如表</w:t>
                      </w:r>
                      <w:r>
                        <w:rPr>
                          <w:rFonts w:eastAsia="標楷體" w:cstheme="minorBidi"/>
                        </w:rPr>
                        <w:t>6-3</w:t>
                      </w:r>
                    </w:p>
                  </w:txbxContent>
                </v:textbox>
              </v:shape>
            </w:pict>
          </mc:Fallback>
        </mc:AlternateContent>
      </w:r>
    </w:p>
    <w:p w14:paraId="762BDE48" w14:textId="77777777" w:rsidR="000F59DD" w:rsidRDefault="004B34C9" w:rsidP="00E26129">
      <w:pPr>
        <w:autoSpaceDE w:val="0"/>
        <w:autoSpaceDN w:val="0"/>
        <w:spacing w:before="360" w:after="60" w:line="440" w:lineRule="exact"/>
        <w:ind w:leftChars="168" w:left="1243" w:right="52" w:hangingChars="300" w:hanging="840"/>
        <w:rPr>
          <w:rFonts w:ascii="標楷體" w:eastAsia="標楷體"/>
          <w:sz w:val="28"/>
        </w:rPr>
      </w:pPr>
      <w:r w:rsidRPr="000F59DD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1B360F" wp14:editId="00A67BBB">
                <wp:simplePos x="0" y="0"/>
                <wp:positionH relativeFrom="column">
                  <wp:posOffset>83820</wp:posOffset>
                </wp:positionH>
                <wp:positionV relativeFrom="paragraph">
                  <wp:posOffset>550545</wp:posOffset>
                </wp:positionV>
                <wp:extent cx="552450" cy="257175"/>
                <wp:effectExtent l="0" t="0" r="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3D512" w14:textId="77777777" w:rsidR="00CF3BFF" w:rsidRPr="000F59DD" w:rsidRDefault="00CF3BFF" w:rsidP="004B34C9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F59D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千元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360F" id="_x0000_s1029" type="#_x0000_t202" style="position:absolute;left:0;text-align:left;margin-left:6.6pt;margin-top:43.35pt;width:4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" stroked="f">
                <v:textbox>
                  <w:txbxContent>
                    <w:p w14:paraId="0093D512" w14:textId="77777777" w:rsidR="00CF3BFF" w:rsidRPr="000F59DD" w:rsidRDefault="00CF3BFF" w:rsidP="004B34C9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F59D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千元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9DD">
        <w:rPr>
          <w:rFonts w:ascii="標楷體" w:eastAsia="標楷體" w:hint="eastAsia"/>
          <w:noProof/>
          <w:sz w:val="28"/>
        </w:rPr>
        <w:drawing>
          <wp:anchor distT="0" distB="0" distL="114300" distR="114300" simplePos="0" relativeHeight="251660288" behindDoc="0" locked="0" layoutInCell="1" allowOverlap="1" wp14:anchorId="78162225" wp14:editId="04703B88">
            <wp:simplePos x="0" y="0"/>
            <wp:positionH relativeFrom="column">
              <wp:posOffset>0</wp:posOffset>
            </wp:positionH>
            <wp:positionV relativeFrom="paragraph">
              <wp:posOffset>504825</wp:posOffset>
            </wp:positionV>
            <wp:extent cx="5915025" cy="3400425"/>
            <wp:effectExtent l="0" t="0" r="9525" b="9525"/>
            <wp:wrapThrough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7FE09" w14:textId="3B143E36" w:rsidR="002A11CB" w:rsidRPr="002A11CB" w:rsidRDefault="002A11CB" w:rsidP="002A11CB">
      <w:pPr>
        <w:tabs>
          <w:tab w:val="left" w:pos="3795"/>
        </w:tabs>
        <w:rPr>
          <w:rFonts w:ascii="標楷體"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38279" wp14:editId="38C54CB6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1962150" cy="342900"/>
                <wp:effectExtent l="0" t="0" r="0" b="0"/>
                <wp:wrapNone/>
                <wp:docPr id="210976385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9FB6" w14:textId="5C91A11D" w:rsidR="002A11CB" w:rsidRDefault="002A11CB" w:rsidP="002A11CB">
                            <w:pPr>
                              <w:rPr>
                                <w:rFonts w:eastAsia="標楷體" w:hAnsi="標楷體" w:cstheme="minorBidi"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cstheme="minorBidi" w:hint="eastAsia"/>
                              </w:rPr>
                              <w:t>圖表資料來源</w:t>
                            </w:r>
                            <w:r>
                              <w:rPr>
                                <w:rFonts w:eastAsia="標楷體" w:cstheme="minorBidi"/>
                              </w:rPr>
                              <w:t>:</w:t>
                            </w:r>
                            <w:r>
                              <w:rPr>
                                <w:rFonts w:eastAsia="標楷體" w:hAnsi="標楷體" w:cstheme="minorBidi" w:hint="eastAsia"/>
                              </w:rPr>
                              <w:t>如表</w:t>
                            </w:r>
                            <w:r>
                              <w:rPr>
                                <w:rFonts w:eastAsia="標楷體" w:cstheme="minorBidi"/>
                              </w:rPr>
                              <w:t>6-2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8279" id="_x0000_s1030" type="#_x0000_t202" style="position:absolute;margin-left:150pt;margin-top:3pt;width:154.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" stroked="f">
                <v:textbox>
                  <w:txbxContent>
                    <w:p w14:paraId="07019FB6" w14:textId="5C91A11D" w:rsidR="002A11CB" w:rsidRDefault="002A11CB" w:rsidP="002A11CB">
                      <w:pPr>
                        <w:rPr>
                          <w:rFonts w:eastAsia="標楷體" w:hAnsi="標楷體" w:cstheme="minorBidi"/>
                          <w:szCs w:val="24"/>
                        </w:rPr>
                      </w:pPr>
                      <w:r>
                        <w:rPr>
                          <w:rFonts w:eastAsia="標楷體" w:hAnsi="標楷體" w:cstheme="minorBidi" w:hint="eastAsia"/>
                        </w:rPr>
                        <w:t>圖表資料來源</w:t>
                      </w:r>
                      <w:r>
                        <w:rPr>
                          <w:rFonts w:eastAsia="標楷體" w:cstheme="minorBidi"/>
                        </w:rPr>
                        <w:t>:</w:t>
                      </w:r>
                      <w:r>
                        <w:rPr>
                          <w:rFonts w:eastAsia="標楷體" w:hAnsi="標楷體" w:cstheme="minorBidi" w:hint="eastAsia"/>
                        </w:rPr>
                        <w:t>如表</w:t>
                      </w:r>
                      <w:r>
                        <w:rPr>
                          <w:rFonts w:eastAsia="標楷體" w:cstheme="minorBidi"/>
                        </w:rPr>
                        <w:t>6-2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ab/>
      </w:r>
    </w:p>
    <w:p w14:paraId="0CB89B43" w14:textId="77777777" w:rsidR="002A11CB" w:rsidRPr="002A11CB" w:rsidRDefault="002A11CB" w:rsidP="002A11CB">
      <w:pPr>
        <w:rPr>
          <w:rFonts w:ascii="標楷體" w:eastAsia="標楷體"/>
          <w:sz w:val="28"/>
        </w:rPr>
      </w:pPr>
    </w:p>
    <w:sectPr w:rsidR="002A11CB" w:rsidRPr="002A11CB" w:rsidSect="002B67A8">
      <w:pgSz w:w="11906" w:h="16838" w:code="9"/>
      <w:pgMar w:top="851" w:right="1134" w:bottom="851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F169" w14:textId="77777777" w:rsidR="00D670E9" w:rsidRDefault="00D670E9" w:rsidP="006C4311">
      <w:r>
        <w:separator/>
      </w:r>
    </w:p>
  </w:endnote>
  <w:endnote w:type="continuationSeparator" w:id="0">
    <w:p w14:paraId="74F0A04E" w14:textId="77777777" w:rsidR="00D670E9" w:rsidRDefault="00D670E9" w:rsidP="006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CECCF" w14:textId="77777777" w:rsidR="00D670E9" w:rsidRDefault="00D670E9" w:rsidP="006C4311">
      <w:r>
        <w:separator/>
      </w:r>
    </w:p>
  </w:footnote>
  <w:footnote w:type="continuationSeparator" w:id="0">
    <w:p w14:paraId="4C44FEC1" w14:textId="77777777" w:rsidR="00D670E9" w:rsidRDefault="00D670E9" w:rsidP="006C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37844"/>
    <w:multiLevelType w:val="singleLevel"/>
    <w:tmpl w:val="2D601A18"/>
    <w:lvl w:ilvl="0">
      <w:start w:val="1"/>
      <w:numFmt w:val="taiwaneseCountingThousand"/>
      <w:lvlText w:val="（%1）"/>
      <w:lvlJc w:val="left"/>
      <w:pPr>
        <w:tabs>
          <w:tab w:val="num" w:pos="1180"/>
        </w:tabs>
        <w:ind w:left="1180" w:hanging="780"/>
      </w:pPr>
      <w:rPr>
        <w:rFonts w:hint="eastAsia"/>
      </w:rPr>
    </w:lvl>
  </w:abstractNum>
  <w:num w:numId="1" w16cid:durableId="212129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03E"/>
    <w:rsid w:val="0000496F"/>
    <w:rsid w:val="00017C41"/>
    <w:rsid w:val="00024F3F"/>
    <w:rsid w:val="00025149"/>
    <w:rsid w:val="00040249"/>
    <w:rsid w:val="00086AAC"/>
    <w:rsid w:val="000A0F6E"/>
    <w:rsid w:val="000B0688"/>
    <w:rsid w:val="000F3A73"/>
    <w:rsid w:val="000F52A0"/>
    <w:rsid w:val="000F59DD"/>
    <w:rsid w:val="00101FD3"/>
    <w:rsid w:val="001128C0"/>
    <w:rsid w:val="00126631"/>
    <w:rsid w:val="001570EA"/>
    <w:rsid w:val="001723BB"/>
    <w:rsid w:val="0017601D"/>
    <w:rsid w:val="001A0838"/>
    <w:rsid w:val="001A12DB"/>
    <w:rsid w:val="001B0FB3"/>
    <w:rsid w:val="001D4234"/>
    <w:rsid w:val="001E5275"/>
    <w:rsid w:val="001E5839"/>
    <w:rsid w:val="00216E2A"/>
    <w:rsid w:val="00217CF0"/>
    <w:rsid w:val="0022132B"/>
    <w:rsid w:val="002450DA"/>
    <w:rsid w:val="00251E55"/>
    <w:rsid w:val="0026155F"/>
    <w:rsid w:val="002647A7"/>
    <w:rsid w:val="0027478C"/>
    <w:rsid w:val="00274C0D"/>
    <w:rsid w:val="00275525"/>
    <w:rsid w:val="00280B2B"/>
    <w:rsid w:val="002A11CB"/>
    <w:rsid w:val="002A7796"/>
    <w:rsid w:val="002B67A8"/>
    <w:rsid w:val="002C007F"/>
    <w:rsid w:val="002E44D2"/>
    <w:rsid w:val="00301B78"/>
    <w:rsid w:val="00323A2D"/>
    <w:rsid w:val="00337108"/>
    <w:rsid w:val="00356F9C"/>
    <w:rsid w:val="0036421B"/>
    <w:rsid w:val="00373DE1"/>
    <w:rsid w:val="003740D5"/>
    <w:rsid w:val="0038777D"/>
    <w:rsid w:val="00391F8D"/>
    <w:rsid w:val="003A1410"/>
    <w:rsid w:val="003B125F"/>
    <w:rsid w:val="003B3392"/>
    <w:rsid w:val="003B43D4"/>
    <w:rsid w:val="003C6217"/>
    <w:rsid w:val="003D76BC"/>
    <w:rsid w:val="003F3B22"/>
    <w:rsid w:val="00416903"/>
    <w:rsid w:val="0042660D"/>
    <w:rsid w:val="00434B02"/>
    <w:rsid w:val="004357F9"/>
    <w:rsid w:val="00444575"/>
    <w:rsid w:val="004551BF"/>
    <w:rsid w:val="0045609A"/>
    <w:rsid w:val="00486048"/>
    <w:rsid w:val="00486C33"/>
    <w:rsid w:val="004963B5"/>
    <w:rsid w:val="004A1B65"/>
    <w:rsid w:val="004B04B1"/>
    <w:rsid w:val="004B34C9"/>
    <w:rsid w:val="00503451"/>
    <w:rsid w:val="00513896"/>
    <w:rsid w:val="00517570"/>
    <w:rsid w:val="0052384D"/>
    <w:rsid w:val="0053490E"/>
    <w:rsid w:val="005502BE"/>
    <w:rsid w:val="0055590A"/>
    <w:rsid w:val="005664E7"/>
    <w:rsid w:val="00566587"/>
    <w:rsid w:val="005725A4"/>
    <w:rsid w:val="0057648B"/>
    <w:rsid w:val="005804EE"/>
    <w:rsid w:val="00595526"/>
    <w:rsid w:val="005A25A6"/>
    <w:rsid w:val="005B5CE3"/>
    <w:rsid w:val="005C494C"/>
    <w:rsid w:val="005E3E92"/>
    <w:rsid w:val="005E6D95"/>
    <w:rsid w:val="005F1710"/>
    <w:rsid w:val="005F1A90"/>
    <w:rsid w:val="00603A7C"/>
    <w:rsid w:val="0063147E"/>
    <w:rsid w:val="006404B7"/>
    <w:rsid w:val="00652EC2"/>
    <w:rsid w:val="006926BC"/>
    <w:rsid w:val="006976AD"/>
    <w:rsid w:val="006B4577"/>
    <w:rsid w:val="006B47B0"/>
    <w:rsid w:val="006C4311"/>
    <w:rsid w:val="006E4224"/>
    <w:rsid w:val="006E6F9D"/>
    <w:rsid w:val="006F6DB2"/>
    <w:rsid w:val="00700A01"/>
    <w:rsid w:val="00710D85"/>
    <w:rsid w:val="00710DBF"/>
    <w:rsid w:val="00731695"/>
    <w:rsid w:val="00764709"/>
    <w:rsid w:val="007A57CF"/>
    <w:rsid w:val="007B41D6"/>
    <w:rsid w:val="007D0C25"/>
    <w:rsid w:val="007F147A"/>
    <w:rsid w:val="00807074"/>
    <w:rsid w:val="0081348B"/>
    <w:rsid w:val="00831175"/>
    <w:rsid w:val="00835890"/>
    <w:rsid w:val="008549A1"/>
    <w:rsid w:val="00870E5E"/>
    <w:rsid w:val="00897DF6"/>
    <w:rsid w:val="008C1853"/>
    <w:rsid w:val="008C2404"/>
    <w:rsid w:val="008C4699"/>
    <w:rsid w:val="008D6C7B"/>
    <w:rsid w:val="008D798C"/>
    <w:rsid w:val="008E5A64"/>
    <w:rsid w:val="008E7BDF"/>
    <w:rsid w:val="00905B29"/>
    <w:rsid w:val="009061DB"/>
    <w:rsid w:val="00930C8F"/>
    <w:rsid w:val="00934717"/>
    <w:rsid w:val="009360DC"/>
    <w:rsid w:val="009706A4"/>
    <w:rsid w:val="009864F9"/>
    <w:rsid w:val="009D3A81"/>
    <w:rsid w:val="009D4D8C"/>
    <w:rsid w:val="009E5A04"/>
    <w:rsid w:val="009F1F83"/>
    <w:rsid w:val="00A05797"/>
    <w:rsid w:val="00A11E2E"/>
    <w:rsid w:val="00A2240B"/>
    <w:rsid w:val="00A277E2"/>
    <w:rsid w:val="00A6053B"/>
    <w:rsid w:val="00A76EF9"/>
    <w:rsid w:val="00AA53D2"/>
    <w:rsid w:val="00AC4909"/>
    <w:rsid w:val="00AD00D2"/>
    <w:rsid w:val="00AF5D86"/>
    <w:rsid w:val="00B22351"/>
    <w:rsid w:val="00B2503E"/>
    <w:rsid w:val="00B2696A"/>
    <w:rsid w:val="00B324D2"/>
    <w:rsid w:val="00B50531"/>
    <w:rsid w:val="00B95887"/>
    <w:rsid w:val="00BA0125"/>
    <w:rsid w:val="00BA33A6"/>
    <w:rsid w:val="00BB2C17"/>
    <w:rsid w:val="00BB5606"/>
    <w:rsid w:val="00BD4155"/>
    <w:rsid w:val="00BE38F4"/>
    <w:rsid w:val="00C0472C"/>
    <w:rsid w:val="00C15168"/>
    <w:rsid w:val="00C22A54"/>
    <w:rsid w:val="00C25244"/>
    <w:rsid w:val="00C3680D"/>
    <w:rsid w:val="00C86D2C"/>
    <w:rsid w:val="00CB2819"/>
    <w:rsid w:val="00CC50C1"/>
    <w:rsid w:val="00CD0F7B"/>
    <w:rsid w:val="00CD7F91"/>
    <w:rsid w:val="00CE2845"/>
    <w:rsid w:val="00CF3BFF"/>
    <w:rsid w:val="00D0702F"/>
    <w:rsid w:val="00D076E7"/>
    <w:rsid w:val="00D151BF"/>
    <w:rsid w:val="00D43CEC"/>
    <w:rsid w:val="00D670E9"/>
    <w:rsid w:val="00D73B2D"/>
    <w:rsid w:val="00DA5462"/>
    <w:rsid w:val="00DA6DD8"/>
    <w:rsid w:val="00DC0200"/>
    <w:rsid w:val="00E14AB6"/>
    <w:rsid w:val="00E15E88"/>
    <w:rsid w:val="00E26129"/>
    <w:rsid w:val="00E27DBB"/>
    <w:rsid w:val="00E27ED6"/>
    <w:rsid w:val="00E3045A"/>
    <w:rsid w:val="00E57221"/>
    <w:rsid w:val="00E823D9"/>
    <w:rsid w:val="00ED53B9"/>
    <w:rsid w:val="00EE5F3A"/>
    <w:rsid w:val="00F03937"/>
    <w:rsid w:val="00F048B2"/>
    <w:rsid w:val="00F1401C"/>
    <w:rsid w:val="00F41888"/>
    <w:rsid w:val="00F7032C"/>
    <w:rsid w:val="00F71F73"/>
    <w:rsid w:val="00F76CB1"/>
    <w:rsid w:val="00F84185"/>
    <w:rsid w:val="00F94BED"/>
    <w:rsid w:val="00F95550"/>
    <w:rsid w:val="00FA57FE"/>
    <w:rsid w:val="00FB1696"/>
    <w:rsid w:val="00FE27E6"/>
    <w:rsid w:val="00FF1445"/>
    <w:rsid w:val="00FF30E3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1EC8879"/>
  <w15:docId w15:val="{0B6E3DFC-F83C-4C1F-8B87-206AEA5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C4311"/>
    <w:rPr>
      <w:kern w:val="2"/>
    </w:rPr>
  </w:style>
  <w:style w:type="paragraph" w:styleId="a5">
    <w:name w:val="footer"/>
    <w:basedOn w:val="a"/>
    <w:link w:val="a6"/>
    <w:rsid w:val="006C43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C4311"/>
    <w:rPr>
      <w:kern w:val="2"/>
    </w:rPr>
  </w:style>
  <w:style w:type="paragraph" w:styleId="a7">
    <w:name w:val="Balloon Text"/>
    <w:basedOn w:val="a"/>
    <w:link w:val="a8"/>
    <w:rsid w:val="0041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416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112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年度歲入預算分配情形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112年度歲入預算分配情形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E84-4C52-A2AC-83212F8CE7D9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E84-4C52-A2AC-83212F8CE7D9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E84-4C52-A2AC-83212F8CE7D9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E84-4C52-A2AC-83212F8CE7D9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E84-4C52-A2AC-83212F8CE7D9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E84-4C52-A2AC-83212F8CE7D9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E84-4C52-A2AC-83212F8CE7D9}"/>
              </c:ext>
            </c:extLst>
          </c:dPt>
          <c:dLbls>
            <c:dLbl>
              <c:idx val="0"/>
              <c:layout>
                <c:manualLayout>
                  <c:x val="-7.9670599133585832E-2"/>
                  <c:y val="3.36080856082417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84-4C52-A2AC-83212F8CE7D9}"/>
                </c:ext>
              </c:extLst>
            </c:dLbl>
            <c:dLbl>
              <c:idx val="1"/>
              <c:layout>
                <c:manualLayout>
                  <c:x val="6.4212564368035227E-2"/>
                  <c:y val="-0.1162865517360990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84-4C52-A2AC-83212F8CE7D9}"/>
                </c:ext>
              </c:extLst>
            </c:dLbl>
            <c:dLbl>
              <c:idx val="2"/>
              <c:layout>
                <c:manualLayout>
                  <c:x val="-0.18307342042884778"/>
                  <c:y val="-0.1457677165354330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84-4C52-A2AC-83212F8CE7D9}"/>
                </c:ext>
              </c:extLst>
            </c:dLbl>
            <c:dLbl>
              <c:idx val="3"/>
              <c:layout>
                <c:manualLayout>
                  <c:x val="0.14541198948314843"/>
                  <c:y val="0.1104235318602796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84-4C52-A2AC-83212F8CE7D9}"/>
                </c:ext>
              </c:extLst>
            </c:dLbl>
            <c:dLbl>
              <c:idx val="4"/>
              <c:layout>
                <c:manualLayout>
                  <c:x val="5.1314606435441321E-2"/>
                  <c:y val="8.94927850428388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84-4C52-A2AC-83212F8CE7D9}"/>
                </c:ext>
              </c:extLst>
            </c:dLbl>
            <c:dLbl>
              <c:idx val="5"/>
              <c:layout>
                <c:manualLayout>
                  <c:x val="-7.7692218619731371E-2"/>
                  <c:y val="0.12337620104755619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84-4C52-A2AC-83212F8CE7D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84-4C52-A2AC-83212F8CE7D9}"/>
                </c:ext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Sheet1!$A$3:$A$8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152684</c:v>
                </c:pt>
                <c:pt idx="1">
                  <c:v>350</c:v>
                </c:pt>
                <c:pt idx="2">
                  <c:v>798</c:v>
                </c:pt>
                <c:pt idx="3">
                  <c:v>195</c:v>
                </c:pt>
                <c:pt idx="4">
                  <c:v>141781</c:v>
                </c:pt>
                <c:pt idx="5">
                  <c:v>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E84-4C52-A2AC-83212F8CE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ayout>
        <c:manualLayout>
          <c:xMode val="edge"/>
          <c:yMode val="edge"/>
          <c:x val="0.81932062774160153"/>
          <c:y val="0.2393800513371952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112</a:t>
            </a:r>
            <a:r>
              <a:rPr lang="zh-TW" altLang="en-US" sz="117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年度歲出預算分配情形</a:t>
            </a:r>
          </a:p>
        </c:rich>
      </c:tx>
      <c:layout>
        <c:manualLayout>
          <c:xMode val="edge"/>
          <c:yMode val="edge"/>
          <c:x val="0.25669952421124598"/>
          <c:y val="2.0876860894261284E-2"/>
        </c:manualLayout>
      </c:layout>
      <c:overlay val="0"/>
      <c:spPr>
        <a:noFill/>
        <a:ln w="21711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86459802538787"/>
          <c:y val="0.45720250521920675"/>
          <c:w val="0.52045133991537385"/>
          <c:h val="0.30688935281837165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111年度歲出預算分配情形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856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64C-4D8B-AE1A-C7961E060FC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64C-4D8B-AE1A-C7961E060FC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64C-4D8B-AE1A-C7961E060FC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64C-4D8B-AE1A-C7961E060FC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64C-4D8B-AE1A-C7961E060FC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D64C-4D8B-AE1A-C7961E060FC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0856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64C-4D8B-AE1A-C7961E060FC3}"/>
              </c:ext>
            </c:extLst>
          </c:dPt>
          <c:dLbls>
            <c:dLbl>
              <c:idx val="0"/>
              <c:layout>
                <c:manualLayout>
                  <c:x val="1.1418618511896128E-3"/>
                  <c:y val="-0.1124214379256872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4C-4D8B-AE1A-C7961E060FC3}"/>
                </c:ext>
              </c:extLst>
            </c:dLbl>
            <c:dLbl>
              <c:idx val="1"/>
              <c:layout>
                <c:manualLayout>
                  <c:x val="0.10198030835015853"/>
                  <c:y val="-0.169380898601315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4C-4D8B-AE1A-C7961E060FC3}"/>
                </c:ext>
              </c:extLst>
            </c:dLbl>
            <c:dLbl>
              <c:idx val="2"/>
              <c:layout>
                <c:manualLayout>
                  <c:x val="-0.23333755144363261"/>
                  <c:y val="9.4200712373340486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4C-4D8B-AE1A-C7961E060FC3}"/>
                </c:ext>
              </c:extLst>
            </c:dLbl>
            <c:dLbl>
              <c:idx val="3"/>
              <c:layout>
                <c:manualLayout>
                  <c:x val="0.23411551324540808"/>
                  <c:y val="7.56603809355291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4C-4D8B-AE1A-C7961E060FC3}"/>
                </c:ext>
              </c:extLst>
            </c:dLbl>
            <c:dLbl>
              <c:idx val="4"/>
              <c:layout>
                <c:manualLayout>
                  <c:x val="0.11162803014461416"/>
                  <c:y val="9.312441260790245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586222892264873"/>
                      <c:h val="0.137211634904714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D64C-4D8B-AE1A-C7961E060FC3}"/>
                </c:ext>
              </c:extLst>
            </c:dLbl>
            <c:dLbl>
              <c:idx val="5"/>
              <c:layout>
                <c:manualLayout>
                  <c:x val="-4.8450925298653608E-2"/>
                  <c:y val="8.930131124006157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4C-4D8B-AE1A-C7961E060FC3}"/>
                </c:ext>
              </c:extLst>
            </c:dLbl>
            <c:dLbl>
              <c:idx val="6"/>
              <c:layout>
                <c:manualLayout>
                  <c:x val="-7.8889931874370822E-2"/>
                  <c:y val="-4.918566723793420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64C-4D8B-AE1A-C7961E060FC3}"/>
                </c:ext>
              </c:extLst>
            </c:dLbl>
            <c:numFmt formatCode="0.00%" sourceLinked="0"/>
            <c:spPr>
              <a:noFill/>
              <a:ln w="2171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77791</c:v>
                </c:pt>
                <c:pt idx="1">
                  <c:v>38084</c:v>
                </c:pt>
                <c:pt idx="2">
                  <c:v>146201</c:v>
                </c:pt>
                <c:pt idx="3">
                  <c:v>12064</c:v>
                </c:pt>
                <c:pt idx="4">
                  <c:v>21881</c:v>
                </c:pt>
                <c:pt idx="5">
                  <c:v>7627</c:v>
                </c:pt>
                <c:pt idx="6">
                  <c:v>6583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64C-4D8B-AE1A-C7961E060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1711">
          <a:noFill/>
        </a:ln>
      </c:spPr>
    </c:plotArea>
    <c:legend>
      <c:legendPos val="r"/>
      <c:layout>
        <c:manualLayout>
          <c:xMode val="edge"/>
          <c:yMode val="edge"/>
          <c:x val="0.70432825510905084"/>
          <c:y val="0.10975227195699637"/>
          <c:w val="0.27847215008414183"/>
          <c:h val="0.65759704309779743"/>
        </c:manualLayout>
      </c:layout>
      <c:overlay val="0"/>
      <c:spPr>
        <a:solidFill>
          <a:srgbClr val="FFFFFF"/>
        </a:solidFill>
        <a:ln w="2714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81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112</a:t>
            </a:r>
            <a:r>
              <a:rPr lang="zh-TW" altLang="en-US" sz="135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年度歲入決算分配情形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2629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111年度歲入決算分配情形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17E-4ECC-8B83-43756B9C28D5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17E-4ECC-8B83-43756B9C28D5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817E-4ECC-8B83-43756B9C28D5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17E-4ECC-8B83-43756B9C28D5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817E-4ECC-8B83-43756B9C28D5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817E-4ECC-8B83-43756B9C28D5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1314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817E-4ECC-8B83-43756B9C28D5}"/>
              </c:ext>
            </c:extLst>
          </c:dPt>
          <c:dLbls>
            <c:dLbl>
              <c:idx val="0"/>
              <c:layout>
                <c:manualLayout>
                  <c:x val="-9.6971637195869542E-2"/>
                  <c:y val="-2.859333989501312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7E-4ECC-8B83-43756B9C28D5}"/>
                </c:ext>
              </c:extLst>
            </c:dLbl>
            <c:dLbl>
              <c:idx val="1"/>
              <c:layout>
                <c:manualLayout>
                  <c:x val="-1.1479477154456118E-2"/>
                  <c:y val="-0.2308698326771653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7E-4ECC-8B83-43756B9C28D5}"/>
                </c:ext>
              </c:extLst>
            </c:dLbl>
            <c:dLbl>
              <c:idx val="2"/>
              <c:layout>
                <c:manualLayout>
                  <c:x val="-0.22416338582677164"/>
                  <c:y val="-0.2046883202099737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7E-4ECC-8B83-43756B9C28D5}"/>
                </c:ext>
              </c:extLst>
            </c:dLbl>
            <c:dLbl>
              <c:idx val="3"/>
              <c:layout>
                <c:manualLayout>
                  <c:x val="1.7816833773805957E-2"/>
                  <c:y val="4.271530511811023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7E-4ECC-8B83-43756B9C28D5}"/>
                </c:ext>
              </c:extLst>
            </c:dLbl>
            <c:dLbl>
              <c:idx val="4"/>
              <c:layout>
                <c:manualLayout>
                  <c:x val="2.7525679099801106E-2"/>
                  <c:y val="1.003690944881880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7E-4ECC-8B83-43756B9C28D5}"/>
                </c:ext>
              </c:extLst>
            </c:dLbl>
            <c:dLbl>
              <c:idx val="5"/>
              <c:layout>
                <c:manualLayout>
                  <c:x val="-4.7415444225110258E-2"/>
                  <c:y val="0.1398960248361025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7E-4ECC-8B83-43756B9C28D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17E-4ECC-8B83-43756B9C28D5}"/>
                </c:ext>
              </c:extLst>
            </c:dLbl>
            <c:numFmt formatCode="0.00%" sourceLinked="0"/>
            <c:spPr>
              <a:noFill/>
              <a:ln w="2262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Sheet1!$A$3:$A$8</c:f>
              <c:strCache>
                <c:ptCount val="6"/>
                <c:pt idx="0">
                  <c:v>稅課收入</c:v>
                </c:pt>
                <c:pt idx="1">
                  <c:v>罰鍰及賠償收入</c:v>
                </c:pt>
                <c:pt idx="2">
                  <c:v>規費收入</c:v>
                </c:pt>
                <c:pt idx="3">
                  <c:v>財產收入</c:v>
                </c:pt>
                <c:pt idx="4">
                  <c:v>補助及協助收入</c:v>
                </c:pt>
                <c:pt idx="5">
                  <c:v>其他收入</c:v>
                </c:pt>
              </c:strCache>
            </c:strRef>
          </c:cat>
          <c:val>
            <c:numRef>
              <c:f>Sheet1!$B$3:$B$8</c:f>
              <c:numCache>
                <c:formatCode>General</c:formatCode>
                <c:ptCount val="6"/>
                <c:pt idx="0">
                  <c:v>179628</c:v>
                </c:pt>
                <c:pt idx="1">
                  <c:v>632</c:v>
                </c:pt>
                <c:pt idx="2">
                  <c:v>1167</c:v>
                </c:pt>
                <c:pt idx="3">
                  <c:v>258</c:v>
                </c:pt>
                <c:pt idx="4">
                  <c:v>131911</c:v>
                </c:pt>
                <c:pt idx="5">
                  <c:v>1344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17E-4ECC-8B83-43756B9C2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629">
          <a:noFill/>
        </a:ln>
      </c:spPr>
    </c:plotArea>
    <c:legend>
      <c:legendPos val="r"/>
      <c:layout>
        <c:manualLayout>
          <c:xMode val="edge"/>
          <c:yMode val="edge"/>
          <c:x val="0.79120644089039038"/>
          <c:y val="0.19532726377952755"/>
          <c:w val="0.17838885785903061"/>
          <c:h val="0.64831858980590384"/>
        </c:manualLayout>
      </c:layout>
      <c:overlay val="0"/>
      <c:spPr>
        <a:solidFill>
          <a:srgbClr val="FFFFFF"/>
        </a:solidFill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381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4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225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年度歲出決算分配情形</a:t>
            </a:r>
          </a:p>
        </c:rich>
      </c:tx>
      <c:layout>
        <c:manualLayout>
          <c:xMode val="edge"/>
          <c:yMode val="edge"/>
          <c:x val="0.26381910342495707"/>
          <c:y val="2.059919566825644E-2"/>
        </c:manualLayout>
      </c:layout>
      <c:overlay val="0"/>
      <c:spPr>
        <a:noFill/>
        <a:ln w="20406">
          <a:noFill/>
        </a:ln>
      </c:spPr>
    </c:title>
    <c:autoTitleDeleted val="0"/>
    <c:view3D>
      <c:rotX val="15"/>
      <c:rotY val="2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1005025125627"/>
          <c:y val="0.42134831460674155"/>
          <c:w val="0.52638190954773867"/>
          <c:h val="0.31086142322097371"/>
        </c:manualLayout>
      </c:layout>
      <c:pie3DChart>
        <c:varyColors val="1"/>
        <c:ser>
          <c:idx val="0"/>
          <c:order val="0"/>
          <c:tx>
            <c:strRef>
              <c:f>Sheet1!$B$1:$B$2</c:f>
              <c:strCache>
                <c:ptCount val="2"/>
                <c:pt idx="0">
                  <c:v>111年度歲出決算分配情形</c:v>
                </c:pt>
                <c:pt idx="1">
                  <c:v>百分比</c:v>
                </c:pt>
              </c:strCache>
            </c:strRef>
          </c:tx>
          <c:spPr>
            <a:solidFill>
              <a:srgbClr val="9999FF"/>
            </a:solidFill>
            <a:ln w="10203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0D6-4617-9FA3-76177545E87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0D6-4617-9FA3-76177545E87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0D6-4617-9FA3-76177545E87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0D6-4617-9FA3-76177545E87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0D6-4617-9FA3-76177545E87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0D6-4617-9FA3-76177545E87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0203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0D6-4617-9FA3-76177545E871}"/>
              </c:ext>
            </c:extLst>
          </c:dPt>
          <c:dLbls>
            <c:dLbl>
              <c:idx val="0"/>
              <c:layout>
                <c:manualLayout>
                  <c:x val="0"/>
                  <c:y val="-0.1316576907189107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D6-4617-9FA3-76177545E871}"/>
                </c:ext>
              </c:extLst>
            </c:dLbl>
            <c:dLbl>
              <c:idx val="1"/>
              <c:layout>
                <c:manualLayout>
                  <c:x val="0.11616539215665626"/>
                  <c:y val="-0.1429985671641435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D6-4617-9FA3-76177545E871}"/>
                </c:ext>
              </c:extLst>
            </c:dLbl>
            <c:dLbl>
              <c:idx val="2"/>
              <c:layout>
                <c:manualLayout>
                  <c:x val="-0.26039151781610959"/>
                  <c:y val="8.6339775709854457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D6-4617-9FA3-76177545E871}"/>
                </c:ext>
              </c:extLst>
            </c:dLbl>
            <c:dLbl>
              <c:idx val="3"/>
              <c:layout>
                <c:manualLayout>
                  <c:x val="0.22319426146634394"/>
                  <c:y val="6.059621808637556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0D6-4617-9FA3-76177545E871}"/>
                </c:ext>
              </c:extLst>
            </c:dLbl>
            <c:dLbl>
              <c:idx val="4"/>
              <c:layout>
                <c:manualLayout>
                  <c:x val="0.12504755360514241"/>
                  <c:y val="0.13694021193819417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D6-4617-9FA3-76177545E871}"/>
                </c:ext>
              </c:extLst>
            </c:dLbl>
            <c:dLbl>
              <c:idx val="5"/>
              <c:layout>
                <c:manualLayout>
                  <c:x val="-4.9745446392065323E-2"/>
                  <c:y val="9.033639053545261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D6-4617-9FA3-76177545E871}"/>
                </c:ext>
              </c:extLst>
            </c:dLbl>
            <c:dLbl>
              <c:idx val="6"/>
              <c:layout>
                <c:manualLayout>
                  <c:x val="-8.4727772721877107E-2"/>
                  <c:y val="-2.161938325125101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0D6-4617-9FA3-76177545E871}"/>
                </c:ext>
              </c:extLst>
            </c:dLbl>
            <c:numFmt formatCode="0.00%" sourceLinked="0"/>
            <c:spPr>
              <a:noFill/>
              <a:ln w="20406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Sheet1!$A$3:$A$9</c:f>
              <c:strCache>
                <c:ptCount val="7"/>
                <c:pt idx="0">
                  <c:v>一般政務支出</c:v>
                </c:pt>
                <c:pt idx="1">
                  <c:v>教育科學及文化支出</c:v>
                </c:pt>
                <c:pt idx="2">
                  <c:v>經濟發展支出</c:v>
                </c:pt>
                <c:pt idx="3">
                  <c:v>社會福利支出</c:v>
                </c:pt>
                <c:pt idx="4">
                  <c:v>社區發展及環境保護支出</c:v>
                </c:pt>
                <c:pt idx="5">
                  <c:v>退休撫卹支出</c:v>
                </c:pt>
                <c:pt idx="6">
                  <c:v>其他支出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69904</c:v>
                </c:pt>
                <c:pt idx="1">
                  <c:v>20321</c:v>
                </c:pt>
                <c:pt idx="2">
                  <c:v>130811</c:v>
                </c:pt>
                <c:pt idx="3">
                  <c:v>10937</c:v>
                </c:pt>
                <c:pt idx="4">
                  <c:v>19898</c:v>
                </c:pt>
                <c:pt idx="5">
                  <c:v>7184</c:v>
                </c:pt>
                <c:pt idx="6">
                  <c:v>3707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0D6-4617-9FA3-76177545E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0406">
          <a:noFill/>
        </a:ln>
      </c:spPr>
    </c:plotArea>
    <c:legend>
      <c:legendPos val="r"/>
      <c:layout>
        <c:manualLayout>
          <c:xMode val="edge"/>
          <c:yMode val="edge"/>
          <c:x val="0.74563788719017132"/>
          <c:y val="0.17086807930950709"/>
          <c:w val="0.22643163705011268"/>
          <c:h val="0.68298168694822237"/>
        </c:manualLayout>
      </c:layout>
      <c:overlay val="0"/>
      <c:spPr>
        <a:solidFill>
          <a:srgbClr val="FFFFFF"/>
        </a:solidFill>
        <a:ln w="255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4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金峰鄉歷年歲出預、決算數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歲出預算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工作表1!$A$5:$A$16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工作表1!$B$5:$B$16</c:f>
              <c:numCache>
                <c:formatCode>_-* #,##0_-;\-* #,##0_-;_-* "-"??_-;_-@_-</c:formatCode>
                <c:ptCount val="12"/>
                <c:pt idx="0">
                  <c:v>234558</c:v>
                </c:pt>
                <c:pt idx="1">
                  <c:v>220882</c:v>
                </c:pt>
                <c:pt idx="2">
                  <c:v>308759</c:v>
                </c:pt>
                <c:pt idx="3">
                  <c:v>213898</c:v>
                </c:pt>
                <c:pt idx="4">
                  <c:v>233754</c:v>
                </c:pt>
                <c:pt idx="5">
                  <c:v>365590</c:v>
                </c:pt>
                <c:pt idx="6">
                  <c:v>315752</c:v>
                </c:pt>
                <c:pt idx="7">
                  <c:v>352459</c:v>
                </c:pt>
                <c:pt idx="8" formatCode="General">
                  <c:v>556112</c:v>
                </c:pt>
                <c:pt idx="9" formatCode="General">
                  <c:v>292629</c:v>
                </c:pt>
                <c:pt idx="10" formatCode="General">
                  <c:v>392428</c:v>
                </c:pt>
                <c:pt idx="11" formatCode="General">
                  <c:v>310231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E-4C32-AFDC-E294EB012B9F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歲出決算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工作表1!$A$5:$A$16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工作表1!$C$5:$C$16</c:f>
              <c:numCache>
                <c:formatCode>_-* #,##0_-;\-* #,##0_-;_-* "-"??_-;_-@_-</c:formatCode>
                <c:ptCount val="12"/>
                <c:pt idx="0">
                  <c:v>217675</c:v>
                </c:pt>
                <c:pt idx="1">
                  <c:v>177181</c:v>
                </c:pt>
                <c:pt idx="2">
                  <c:v>287181</c:v>
                </c:pt>
                <c:pt idx="3">
                  <c:v>184191</c:v>
                </c:pt>
                <c:pt idx="4">
                  <c:v>187263</c:v>
                </c:pt>
                <c:pt idx="5">
                  <c:v>291354</c:v>
                </c:pt>
                <c:pt idx="6">
                  <c:v>266366</c:v>
                </c:pt>
                <c:pt idx="7">
                  <c:v>290721</c:v>
                </c:pt>
                <c:pt idx="8" formatCode="General">
                  <c:v>526358</c:v>
                </c:pt>
                <c:pt idx="9" formatCode="General">
                  <c:v>262329</c:v>
                </c:pt>
                <c:pt idx="10" formatCode="General">
                  <c:v>353892</c:v>
                </c:pt>
                <c:pt idx="11" formatCode="General">
                  <c:v>262762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E-4C32-AFDC-E294EB012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204032"/>
        <c:axId val="225151232"/>
      </c:barChart>
      <c:catAx>
        <c:axId val="11620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5151232"/>
        <c:crosses val="autoZero"/>
        <c:auto val="1"/>
        <c:lblAlgn val="ctr"/>
        <c:lblOffset val="100"/>
        <c:noMultiLvlLbl val="0"/>
      </c:catAx>
      <c:valAx>
        <c:axId val="22515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1620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金峰鄉歷年歲入預、決算數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歲入預算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工作表1!$A$4:$A$16</c:f>
              <c:strCache>
                <c:ptCount val="13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</c:v>
                </c:pt>
                <c:pt idx="12">
                  <c:v>112年</c:v>
                </c:pt>
              </c:strCache>
            </c:strRef>
          </c:cat>
          <c:val>
            <c:numRef>
              <c:f>工作表1!$B$4:$B$16</c:f>
              <c:numCache>
                <c:formatCode>_-* #,##0_-;\-* #,##0_-;_-* "-"??_-;_-@_-</c:formatCode>
                <c:ptCount val="13"/>
                <c:pt idx="0">
                  <c:v>208363</c:v>
                </c:pt>
                <c:pt idx="1">
                  <c:v>206283</c:v>
                </c:pt>
                <c:pt idx="2">
                  <c:v>171047</c:v>
                </c:pt>
                <c:pt idx="3">
                  <c:v>227661</c:v>
                </c:pt>
                <c:pt idx="4">
                  <c:v>184499</c:v>
                </c:pt>
                <c:pt idx="5">
                  <c:v>218006</c:v>
                </c:pt>
                <c:pt idx="6">
                  <c:v>341463</c:v>
                </c:pt>
                <c:pt idx="7">
                  <c:v>274908</c:v>
                </c:pt>
                <c:pt idx="8">
                  <c:v>333483</c:v>
                </c:pt>
                <c:pt idx="9" formatCode="General">
                  <c:v>529190</c:v>
                </c:pt>
                <c:pt idx="10" formatCode="General">
                  <c:v>280137</c:v>
                </c:pt>
                <c:pt idx="11" formatCode="General">
                  <c:v>354459</c:v>
                </c:pt>
                <c:pt idx="12" formatCode="General">
                  <c:v>296385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D9-45E7-89ED-A9C1AEF32F5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歲入決算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工作表1!$A$4:$A$16</c:f>
              <c:strCache>
                <c:ptCount val="13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</c:v>
                </c:pt>
                <c:pt idx="12">
                  <c:v>112年</c:v>
                </c:pt>
              </c:strCache>
            </c:strRef>
          </c:cat>
          <c:val>
            <c:numRef>
              <c:f>工作表1!$C$4:$C$16</c:f>
              <c:numCache>
                <c:formatCode>_-* #,##0_-;\-* #,##0_-;_-* "-"??_-;_-@_-</c:formatCode>
                <c:ptCount val="13"/>
                <c:pt idx="0">
                  <c:v>193709</c:v>
                </c:pt>
                <c:pt idx="1">
                  <c:v>213000</c:v>
                </c:pt>
                <c:pt idx="2">
                  <c:v>155749</c:v>
                </c:pt>
                <c:pt idx="3">
                  <c:v>229376</c:v>
                </c:pt>
                <c:pt idx="4">
                  <c:v>187730</c:v>
                </c:pt>
                <c:pt idx="5">
                  <c:v>215648</c:v>
                </c:pt>
                <c:pt idx="6">
                  <c:v>332004</c:v>
                </c:pt>
                <c:pt idx="7">
                  <c:v>271821</c:v>
                </c:pt>
                <c:pt idx="8">
                  <c:v>304820</c:v>
                </c:pt>
                <c:pt idx="9" formatCode="General">
                  <c:v>527972</c:v>
                </c:pt>
                <c:pt idx="10" formatCode="General">
                  <c:v>275625</c:v>
                </c:pt>
                <c:pt idx="11" formatCode="General">
                  <c:v>363856</c:v>
                </c:pt>
                <c:pt idx="12" formatCode="General">
                  <c:v>314940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D9-45E7-89ED-A9C1AEF32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1326080"/>
        <c:axId val="226945280"/>
      </c:barChart>
      <c:catAx>
        <c:axId val="12132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26945280"/>
        <c:crosses val="autoZero"/>
        <c:auto val="1"/>
        <c:lblAlgn val="ctr"/>
        <c:lblOffset val="100"/>
        <c:noMultiLvlLbl val="0"/>
      </c:catAx>
      <c:valAx>
        <c:axId val="22694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132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0.54853</cdr:x>
      <cdr:y>0.91876</cdr:y>
    </cdr:from>
    <cdr:to>
      <cdr:x>0.90688</cdr:x>
      <cdr:y>1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3550" y="29083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6-3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0.28114</cdr:x>
      <cdr:y>0.875</cdr:y>
    </cdr:from>
    <cdr:to>
      <cdr:x>0.61527</cdr:x>
      <cdr:y>0.98047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1000" y="21336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6-2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0.4856</cdr:x>
      <cdr:y>0.91228</cdr:y>
    </cdr:from>
    <cdr:to>
      <cdr:x>0.85793</cdr:x>
      <cdr:y>0.98707</cdr:y>
    </cdr:to>
    <cdr:sp macro="" textlink="">
      <cdr:nvSpPr>
        <cdr:cNvPr id="2" name="文字方塊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9050" y="3136900"/>
          <a:ext cx="1962150" cy="2571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圖表資料來源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:</a:t>
          </a:r>
          <a:r>
            <a:rPr lang="zh-TW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如表</a:t>
          </a:r>
          <a:r>
            <a:rPr lang="en-US" sz="1200" kern="100">
              <a:effectLst/>
              <a:latin typeface="Times New Roman" panose="02020603050405020304" pitchFamily="18" charset="0"/>
              <a:ea typeface="標楷體" panose="03000509000000000000" pitchFamily="65" charset="-120"/>
            </a:rPr>
            <a:t>6-3</a:t>
          </a:r>
          <a:endParaRPr lang="zh-TW" sz="1200" kern="100">
            <a:effectLst/>
            <a:latin typeface="Times New Roman" panose="02020603050405020304" pitchFamily="18" charset="0"/>
            <a:ea typeface="新細明體" panose="02020500000000000000" pitchFamily="18" charset="-12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金融、財稅93</dc:title>
  <dc:creator>DBA</dc:creator>
  <cp:lastModifiedBy>蕾蕾 曾</cp:lastModifiedBy>
  <cp:revision>70</cp:revision>
  <cp:lastPrinted>2023-10-31T09:37:00Z</cp:lastPrinted>
  <dcterms:created xsi:type="dcterms:W3CDTF">2022-10-29T03:19:00Z</dcterms:created>
  <dcterms:modified xsi:type="dcterms:W3CDTF">2024-10-30T05:20:00Z</dcterms:modified>
</cp:coreProperties>
</file>