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金融、財稅 </w:t>
      </w:r>
      <w:r>
        <w:rPr>
          <w:rFonts w:ascii="標楷體" w:eastAsia="標楷體"/>
          <w:sz w:val="18"/>
        </w:rPr>
        <w:t xml:space="preserve"> </w:t>
      </w:r>
      <w:r w:rsidR="008D6C7B">
        <w:rPr>
          <w:rFonts w:ascii="標楷體" w:eastAsia="標楷體" w:hint="eastAsia"/>
          <w:sz w:val="18"/>
        </w:rPr>
        <w:t>97</w:t>
      </w:r>
    </w:p>
    <w:p w:rsidR="004357F9" w:rsidRPr="0038777D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文鼎中隸"/>
          <w:b/>
          <w:bCs/>
          <w:szCs w:val="24"/>
        </w:rPr>
      </w:pPr>
    </w:p>
    <w:p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華康隸書體W7(P)"/>
          <w:b/>
          <w:bCs/>
          <w:sz w:val="80"/>
        </w:rPr>
      </w:pPr>
      <w:r>
        <w:rPr>
          <w:rFonts w:ascii="新細明體" w:eastAsia="華康隸書體W7(P)" w:hint="eastAsia"/>
          <w:b/>
          <w:bCs/>
          <w:sz w:val="80"/>
        </w:rPr>
        <w:t>陸、金融、財稅</w:t>
      </w:r>
    </w:p>
    <w:p w:rsidR="004357F9" w:rsidRDefault="004357F9" w:rsidP="009F1F83">
      <w:pPr>
        <w:autoSpaceDE w:val="0"/>
        <w:autoSpaceDN w:val="0"/>
        <w:ind w:right="52"/>
        <w:rPr>
          <w:rFonts w:eastAsia="細明體"/>
        </w:rPr>
      </w:pPr>
    </w:p>
    <w:p w:rsidR="004357F9" w:rsidRPr="0038777D" w:rsidRDefault="004357F9" w:rsidP="009F1F83">
      <w:pPr>
        <w:autoSpaceDE w:val="0"/>
        <w:autoSpaceDN w:val="0"/>
        <w:spacing w:before="60" w:after="60" w:line="440" w:lineRule="exact"/>
        <w:ind w:right="52"/>
        <w:rPr>
          <w:rFonts w:ascii="標楷體" w:eastAsia="標楷體"/>
          <w:sz w:val="28"/>
          <w:szCs w:val="28"/>
        </w:rPr>
      </w:pPr>
      <w:r w:rsidRPr="0038777D">
        <w:rPr>
          <w:rFonts w:ascii="標楷體" w:eastAsia="標楷體" w:hint="eastAsia"/>
          <w:sz w:val="28"/>
          <w:szCs w:val="28"/>
        </w:rPr>
        <w:t>一、財稅：</w:t>
      </w:r>
    </w:p>
    <w:p w:rsidR="004357F9" w:rsidRPr="0038777D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1080770</wp:posOffset>
            </wp:positionV>
            <wp:extent cx="5872480" cy="2306320"/>
            <wp:effectExtent l="0" t="0" r="0" b="0"/>
            <wp:wrapTopAndBottom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（一）歲入預算方面：民國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26155F">
        <w:rPr>
          <w:rFonts w:ascii="標楷體" w:eastAsia="標楷體" w:hint="eastAsia"/>
          <w:szCs w:val="24"/>
        </w:rPr>
        <w:t>7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年度，歲入預算總額為</w:t>
      </w:r>
      <w:r w:rsidR="0026155F">
        <w:rPr>
          <w:rFonts w:ascii="標楷體" w:eastAsia="標楷體" w:hint="eastAsia"/>
          <w:szCs w:val="24"/>
        </w:rPr>
        <w:t>274</w:t>
      </w:r>
      <w:r w:rsidR="00E14AB6">
        <w:rPr>
          <w:rFonts w:ascii="標楷體" w:eastAsia="標楷體" w:hint="eastAsia"/>
          <w:szCs w:val="24"/>
        </w:rPr>
        <w:t>,</w:t>
      </w:r>
      <w:r w:rsidR="0026155F">
        <w:rPr>
          <w:rFonts w:ascii="標楷體" w:eastAsia="標楷體" w:hint="eastAsia"/>
          <w:szCs w:val="24"/>
        </w:rPr>
        <w:t>908</w:t>
      </w:r>
      <w:r w:rsidR="004357F9" w:rsidRPr="0038777D">
        <w:rPr>
          <w:rFonts w:ascii="標楷體" w:eastAsia="標楷體" w:hint="eastAsia"/>
          <w:szCs w:val="24"/>
        </w:rPr>
        <w:t>千元，較上年度</w:t>
      </w:r>
      <w:r w:rsidR="0026155F">
        <w:rPr>
          <w:rFonts w:ascii="標楷體" w:eastAsia="標楷體" w:hint="eastAsia"/>
          <w:szCs w:val="24"/>
        </w:rPr>
        <w:t>341</w:t>
      </w:r>
      <w:r w:rsidR="00E14AB6">
        <w:rPr>
          <w:rFonts w:ascii="標楷體" w:eastAsia="標楷體" w:hint="eastAsia"/>
          <w:szCs w:val="24"/>
        </w:rPr>
        <w:t>,</w:t>
      </w:r>
      <w:r w:rsidR="0026155F">
        <w:rPr>
          <w:rFonts w:ascii="標楷體" w:eastAsia="標楷體" w:hint="eastAsia"/>
          <w:szCs w:val="24"/>
        </w:rPr>
        <w:t>463</w:t>
      </w:r>
      <w:r w:rsidR="004357F9" w:rsidRPr="0038777D">
        <w:rPr>
          <w:rFonts w:ascii="標楷體" w:eastAsia="標楷體" w:hint="eastAsia"/>
          <w:szCs w:val="24"/>
        </w:rPr>
        <w:t>千元，</w:t>
      </w:r>
      <w:r w:rsidR="0026155F">
        <w:rPr>
          <w:rFonts w:ascii="標楷體" w:eastAsia="標楷體" w:hint="eastAsia"/>
          <w:szCs w:val="24"/>
        </w:rPr>
        <w:t>減少19</w:t>
      </w:r>
      <w:r w:rsidR="006C4311">
        <w:rPr>
          <w:rFonts w:ascii="標楷體" w:eastAsia="標楷體" w:hint="eastAsia"/>
          <w:szCs w:val="24"/>
        </w:rPr>
        <w:t>.</w:t>
      </w:r>
      <w:r w:rsidR="0026155F">
        <w:rPr>
          <w:rFonts w:ascii="標楷體" w:eastAsia="標楷體" w:hint="eastAsia"/>
          <w:szCs w:val="24"/>
        </w:rPr>
        <w:t>49</w:t>
      </w:r>
      <w:r w:rsidR="00652EC2">
        <w:rPr>
          <w:rFonts w:ascii="標楷體" w:eastAsia="標楷體" w:hint="eastAsia"/>
          <w:szCs w:val="24"/>
        </w:rPr>
        <w:t>11</w:t>
      </w:r>
      <w:r w:rsidR="004357F9" w:rsidRPr="0038777D">
        <w:rPr>
          <w:rFonts w:ascii="標楷體" w:eastAsia="標楷體" w:hint="eastAsia"/>
          <w:szCs w:val="24"/>
        </w:rPr>
        <w:t>%。若依其來源別比較：稅課收入</w:t>
      </w:r>
      <w:r w:rsidR="0026155F">
        <w:rPr>
          <w:rFonts w:ascii="標楷體" w:eastAsia="標楷體" w:hint="eastAsia"/>
          <w:szCs w:val="24"/>
        </w:rPr>
        <w:t>140</w:t>
      </w:r>
      <w:r w:rsidR="00E3045A">
        <w:rPr>
          <w:rFonts w:ascii="標楷體" w:eastAsia="標楷體" w:hint="eastAsia"/>
          <w:szCs w:val="24"/>
        </w:rPr>
        <w:t>,</w:t>
      </w:r>
      <w:r w:rsidR="0026155F">
        <w:rPr>
          <w:rFonts w:ascii="標楷體" w:eastAsia="標楷體" w:hint="eastAsia"/>
          <w:szCs w:val="24"/>
        </w:rPr>
        <w:t>437</w:t>
      </w:r>
      <w:r w:rsidR="004357F9" w:rsidRPr="0038777D">
        <w:rPr>
          <w:rFonts w:ascii="標楷體" w:eastAsia="標楷體" w:hint="eastAsia"/>
          <w:szCs w:val="24"/>
        </w:rPr>
        <w:t>千元，占歲入總額</w:t>
      </w:r>
      <w:r w:rsidR="00E14AB6">
        <w:rPr>
          <w:rFonts w:ascii="標楷體" w:eastAsia="標楷體" w:hint="eastAsia"/>
          <w:szCs w:val="24"/>
        </w:rPr>
        <w:t>5</w:t>
      </w:r>
      <w:r w:rsidR="0026155F">
        <w:rPr>
          <w:rFonts w:ascii="標楷體" w:eastAsia="標楷體" w:hint="eastAsia"/>
          <w:szCs w:val="24"/>
        </w:rPr>
        <w:t>1</w:t>
      </w:r>
      <w:r w:rsidR="00B50531">
        <w:rPr>
          <w:rFonts w:ascii="標楷體" w:eastAsia="標楷體" w:hint="eastAsia"/>
          <w:szCs w:val="24"/>
        </w:rPr>
        <w:t>.</w:t>
      </w:r>
      <w:r w:rsidR="0026155F">
        <w:rPr>
          <w:rFonts w:ascii="標楷體" w:eastAsia="標楷體" w:hint="eastAsia"/>
          <w:szCs w:val="24"/>
        </w:rPr>
        <w:t>09</w:t>
      </w:r>
      <w:r w:rsidR="00391F8D" w:rsidRPr="0038777D">
        <w:rPr>
          <w:rFonts w:ascii="標楷體" w:eastAsia="標楷體" w:hint="eastAsia"/>
          <w:szCs w:val="24"/>
        </w:rPr>
        <w:t>%</w:t>
      </w:r>
      <w:r w:rsidR="004357F9" w:rsidRPr="0038777D">
        <w:rPr>
          <w:rFonts w:ascii="標楷體" w:eastAsia="標楷體" w:hint="eastAsia"/>
          <w:szCs w:val="24"/>
        </w:rPr>
        <w:t>；罰鍰及賠償收入</w:t>
      </w:r>
      <w:r w:rsidR="0026155F">
        <w:rPr>
          <w:rFonts w:ascii="標楷體" w:eastAsia="標楷體" w:hint="eastAsia"/>
          <w:szCs w:val="24"/>
        </w:rPr>
        <w:t>50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BB2C17">
        <w:rPr>
          <w:rFonts w:ascii="標楷體" w:eastAsia="標楷體" w:hint="eastAsia"/>
          <w:szCs w:val="24"/>
        </w:rPr>
        <w:t>0</w:t>
      </w:r>
      <w:r w:rsidR="0026155F">
        <w:rPr>
          <w:rFonts w:ascii="標楷體" w:eastAsia="標楷體" w:hint="eastAsia"/>
          <w:szCs w:val="24"/>
        </w:rPr>
        <w:t>2</w:t>
      </w:r>
      <w:r w:rsidR="004357F9" w:rsidRPr="0038777D">
        <w:rPr>
          <w:rFonts w:ascii="標楷體" w:eastAsia="標楷體" w:hint="eastAsia"/>
          <w:szCs w:val="24"/>
        </w:rPr>
        <w:t>%；規費收入</w:t>
      </w:r>
      <w:r w:rsidR="0026155F">
        <w:rPr>
          <w:rFonts w:ascii="標楷體" w:eastAsia="標楷體" w:hint="eastAsia"/>
          <w:szCs w:val="24"/>
        </w:rPr>
        <w:t>378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391F8D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E14AB6">
        <w:rPr>
          <w:rFonts w:ascii="標楷體" w:eastAsia="標楷體" w:hint="eastAsia"/>
          <w:szCs w:val="24"/>
        </w:rPr>
        <w:t>1</w:t>
      </w:r>
      <w:r w:rsidR="0026155F">
        <w:rPr>
          <w:rFonts w:ascii="標楷體" w:eastAsia="標楷體" w:hint="eastAsia"/>
          <w:szCs w:val="24"/>
        </w:rPr>
        <w:t>4</w:t>
      </w:r>
      <w:r w:rsidR="004357F9" w:rsidRPr="0038777D">
        <w:rPr>
          <w:rFonts w:ascii="標楷體" w:eastAsia="標楷體" w:hint="eastAsia"/>
          <w:szCs w:val="24"/>
        </w:rPr>
        <w:t>%；財產收入</w:t>
      </w:r>
      <w:r w:rsidR="00B50531">
        <w:rPr>
          <w:rFonts w:ascii="標楷體" w:eastAsia="標楷體" w:hint="eastAsia"/>
          <w:szCs w:val="24"/>
        </w:rPr>
        <w:t>2</w:t>
      </w:r>
      <w:r w:rsidR="0026155F">
        <w:rPr>
          <w:rFonts w:ascii="標楷體" w:eastAsia="標楷體" w:hint="eastAsia"/>
          <w:szCs w:val="24"/>
        </w:rPr>
        <w:t>77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26155F">
        <w:rPr>
          <w:rFonts w:ascii="標楷體" w:eastAsia="標楷體" w:hint="eastAsia"/>
          <w:szCs w:val="24"/>
        </w:rPr>
        <w:t>1</w:t>
      </w:r>
      <w:r w:rsidR="004357F9" w:rsidRPr="0038777D">
        <w:rPr>
          <w:rFonts w:ascii="標楷體" w:eastAsia="標楷體" w:hint="eastAsia"/>
          <w:szCs w:val="24"/>
        </w:rPr>
        <w:t>%；補助及協助收入</w:t>
      </w:r>
      <w:r w:rsidR="0026155F">
        <w:rPr>
          <w:rFonts w:ascii="標楷體" w:eastAsia="標楷體" w:hint="eastAsia"/>
          <w:szCs w:val="24"/>
        </w:rPr>
        <w:t>130</w:t>
      </w:r>
      <w:r w:rsidR="00E3045A">
        <w:rPr>
          <w:rFonts w:ascii="標楷體" w:eastAsia="標楷體" w:hint="eastAsia"/>
          <w:szCs w:val="24"/>
        </w:rPr>
        <w:t>,</w:t>
      </w:r>
      <w:r w:rsidR="0026155F">
        <w:rPr>
          <w:rFonts w:ascii="標楷體" w:eastAsia="標楷體" w:hint="eastAsia"/>
          <w:szCs w:val="24"/>
        </w:rPr>
        <w:t>516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26155F">
        <w:rPr>
          <w:rFonts w:ascii="標楷體" w:eastAsia="標楷體" w:hint="eastAsia"/>
          <w:szCs w:val="24"/>
        </w:rPr>
        <w:t>47</w:t>
      </w:r>
      <w:r w:rsidR="00E14AB6">
        <w:rPr>
          <w:rFonts w:ascii="標楷體" w:eastAsia="標楷體" w:hint="eastAsia"/>
          <w:szCs w:val="24"/>
        </w:rPr>
        <w:t>.</w:t>
      </w:r>
      <w:r w:rsidR="0026155F">
        <w:rPr>
          <w:rFonts w:ascii="標楷體" w:eastAsia="標楷體" w:hint="eastAsia"/>
          <w:szCs w:val="24"/>
        </w:rPr>
        <w:t>48</w:t>
      </w:r>
      <w:r w:rsidR="004357F9" w:rsidRPr="0038777D">
        <w:rPr>
          <w:rFonts w:ascii="標楷體" w:eastAsia="標楷體" w:hint="eastAsia"/>
          <w:szCs w:val="24"/>
        </w:rPr>
        <w:t>%；其他收入</w:t>
      </w:r>
      <w:r w:rsidR="0026155F">
        <w:rPr>
          <w:rFonts w:ascii="標楷體" w:eastAsia="標楷體" w:hint="eastAsia"/>
          <w:szCs w:val="24"/>
        </w:rPr>
        <w:t>3250</w:t>
      </w:r>
      <w:r w:rsidR="006E4224" w:rsidRPr="0038777D">
        <w:rPr>
          <w:rFonts w:ascii="標楷體" w:eastAsia="標楷體" w:hint="eastAsia"/>
          <w:szCs w:val="24"/>
        </w:rPr>
        <w:t>千元，占</w:t>
      </w:r>
      <w:r w:rsidR="00B95887">
        <w:rPr>
          <w:rFonts w:ascii="標楷體" w:eastAsia="標楷體" w:hint="eastAsia"/>
          <w:szCs w:val="24"/>
        </w:rPr>
        <w:t>1</w:t>
      </w:r>
      <w:r w:rsidR="006E4224" w:rsidRPr="0038777D">
        <w:rPr>
          <w:rFonts w:ascii="標楷體" w:eastAsia="標楷體" w:hint="eastAsia"/>
          <w:szCs w:val="24"/>
        </w:rPr>
        <w:t>.</w:t>
      </w:r>
      <w:r w:rsidR="00E14AB6">
        <w:rPr>
          <w:rFonts w:ascii="標楷體" w:eastAsia="標楷體" w:hint="eastAsia"/>
          <w:szCs w:val="24"/>
        </w:rPr>
        <w:t>1</w:t>
      </w:r>
      <w:r w:rsidR="0026155F">
        <w:rPr>
          <w:rFonts w:ascii="標楷體" w:eastAsia="標楷體" w:hint="eastAsia"/>
          <w:szCs w:val="24"/>
        </w:rPr>
        <w:t>8</w:t>
      </w:r>
      <w:r w:rsidR="006E4224" w:rsidRPr="0038777D">
        <w:rPr>
          <w:rFonts w:ascii="標楷體" w:eastAsia="標楷體" w:hint="eastAsia"/>
          <w:szCs w:val="24"/>
        </w:rPr>
        <w:t>%。</w:t>
      </w:r>
    </w:p>
    <w:p w:rsidR="004357F9" w:rsidRPr="0038777D" w:rsidRDefault="00F76CB1" w:rsidP="009F1F83">
      <w:pPr>
        <w:autoSpaceDE w:val="0"/>
        <w:autoSpaceDN w:val="0"/>
        <w:spacing w:before="240" w:line="36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4536F3F8" wp14:editId="683A43D0">
            <wp:simplePos x="0" y="0"/>
            <wp:positionH relativeFrom="column">
              <wp:posOffset>609600</wp:posOffset>
            </wp:positionH>
            <wp:positionV relativeFrom="paragraph">
              <wp:posOffset>4024630</wp:posOffset>
            </wp:positionV>
            <wp:extent cx="5294630" cy="3165475"/>
            <wp:effectExtent l="0" t="0" r="1270" b="0"/>
            <wp:wrapTopAndBottom/>
            <wp:docPr id="6" name="物件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（二）歲出預算方面：民國</w:t>
      </w:r>
      <w:proofErr w:type="gramStart"/>
      <w:r w:rsidR="00275525" w:rsidRPr="0038777D">
        <w:rPr>
          <w:rFonts w:ascii="標楷體" w:eastAsia="標楷體" w:hint="eastAsia"/>
          <w:szCs w:val="24"/>
        </w:rPr>
        <w:t>10</w:t>
      </w:r>
      <w:r w:rsidR="00CD7F91">
        <w:rPr>
          <w:rFonts w:ascii="標楷體" w:eastAsia="標楷體" w:hint="eastAsia"/>
          <w:szCs w:val="24"/>
        </w:rPr>
        <w:t>7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年度，歲出預算為</w:t>
      </w:r>
      <w:r w:rsidR="00A6053B">
        <w:rPr>
          <w:rFonts w:ascii="標楷體" w:eastAsia="標楷體" w:hint="eastAsia"/>
          <w:szCs w:val="24"/>
        </w:rPr>
        <w:t>3</w:t>
      </w:r>
      <w:r w:rsidR="00CD7F91">
        <w:rPr>
          <w:rFonts w:ascii="標楷體" w:eastAsia="標楷體" w:hint="eastAsia"/>
          <w:szCs w:val="24"/>
        </w:rPr>
        <w:t>15</w:t>
      </w:r>
      <w:r w:rsidR="00710D85">
        <w:rPr>
          <w:rFonts w:ascii="標楷體" w:eastAsia="標楷體" w:hint="eastAsia"/>
          <w:szCs w:val="24"/>
        </w:rPr>
        <w:t>,</w:t>
      </w:r>
      <w:r w:rsidR="00CD7F91">
        <w:rPr>
          <w:rFonts w:ascii="標楷體" w:eastAsia="標楷體" w:hint="eastAsia"/>
          <w:szCs w:val="24"/>
        </w:rPr>
        <w:t>752</w:t>
      </w:r>
      <w:r w:rsidR="004357F9" w:rsidRPr="0038777D">
        <w:rPr>
          <w:rFonts w:ascii="標楷體" w:eastAsia="標楷體" w:hint="eastAsia"/>
          <w:szCs w:val="24"/>
        </w:rPr>
        <w:t>千元。</w:t>
      </w:r>
      <w:r w:rsidR="00710D85">
        <w:rPr>
          <w:rFonts w:ascii="標楷體" w:eastAsia="標楷體" w:hint="eastAsia"/>
          <w:szCs w:val="24"/>
        </w:rPr>
        <w:t>較上年度</w:t>
      </w:r>
      <w:r w:rsidR="00CD7F91">
        <w:rPr>
          <w:rFonts w:ascii="標楷體" w:eastAsia="標楷體" w:hint="eastAsia"/>
          <w:szCs w:val="24"/>
        </w:rPr>
        <w:t>365</w:t>
      </w:r>
      <w:r w:rsidR="0036421B">
        <w:rPr>
          <w:rFonts w:ascii="標楷體" w:eastAsia="標楷體" w:hint="eastAsia"/>
          <w:szCs w:val="24"/>
        </w:rPr>
        <w:t>,</w:t>
      </w:r>
      <w:r w:rsidR="00CD7F91">
        <w:rPr>
          <w:rFonts w:ascii="標楷體" w:eastAsia="標楷體" w:hint="eastAsia"/>
          <w:szCs w:val="24"/>
        </w:rPr>
        <w:t>59</w:t>
      </w:r>
      <w:r w:rsidR="00652EC2">
        <w:rPr>
          <w:rFonts w:ascii="標楷體" w:eastAsia="標楷體" w:hint="eastAsia"/>
          <w:szCs w:val="24"/>
        </w:rPr>
        <w:t>0</w:t>
      </w:r>
      <w:r w:rsidR="00710D85">
        <w:rPr>
          <w:rFonts w:ascii="標楷體" w:eastAsia="標楷體" w:hint="eastAsia"/>
          <w:szCs w:val="24"/>
        </w:rPr>
        <w:t>千元，</w:t>
      </w:r>
      <w:r w:rsidR="00652EC2">
        <w:rPr>
          <w:rFonts w:ascii="標楷體" w:eastAsia="標楷體" w:hint="eastAsia"/>
          <w:szCs w:val="24"/>
        </w:rPr>
        <w:t>減少13</w:t>
      </w:r>
      <w:r w:rsidR="00710D85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6322</w:t>
      </w:r>
      <w:r w:rsidR="00710D85">
        <w:rPr>
          <w:rFonts w:ascii="標楷體" w:eastAsia="標楷體" w:hint="eastAsia"/>
          <w:szCs w:val="24"/>
        </w:rPr>
        <w:t>%。</w:t>
      </w:r>
      <w:r w:rsidR="004357F9" w:rsidRPr="0038777D">
        <w:rPr>
          <w:rFonts w:ascii="標楷體" w:eastAsia="標楷體" w:hint="eastAsia"/>
          <w:szCs w:val="24"/>
        </w:rPr>
        <w:t>依政事別分：一般政務支出</w:t>
      </w:r>
      <w:r w:rsidR="00652EC2">
        <w:rPr>
          <w:rFonts w:ascii="標楷體" w:eastAsia="標楷體" w:hint="eastAsia"/>
          <w:szCs w:val="24"/>
        </w:rPr>
        <w:t>80</w:t>
      </w:r>
      <w:r w:rsidR="00A6053B">
        <w:rPr>
          <w:rFonts w:ascii="標楷體" w:eastAsia="標楷體" w:hint="eastAsia"/>
          <w:szCs w:val="24"/>
        </w:rPr>
        <w:t>,</w:t>
      </w:r>
      <w:r w:rsidR="00652EC2">
        <w:rPr>
          <w:rFonts w:ascii="標楷體" w:eastAsia="標楷體" w:hint="eastAsia"/>
          <w:szCs w:val="24"/>
        </w:rPr>
        <w:t>500</w:t>
      </w:r>
      <w:r w:rsidR="004357F9" w:rsidRPr="0038777D">
        <w:rPr>
          <w:rFonts w:ascii="標楷體" w:eastAsia="標楷體" w:hint="eastAsia"/>
          <w:szCs w:val="24"/>
        </w:rPr>
        <w:t>千元，占歲出總額</w:t>
      </w:r>
      <w:r w:rsidR="0036421B">
        <w:rPr>
          <w:rFonts w:ascii="標楷體" w:eastAsia="標楷體" w:hint="eastAsia"/>
          <w:szCs w:val="24"/>
        </w:rPr>
        <w:t>2</w:t>
      </w:r>
      <w:r w:rsidR="00652EC2">
        <w:rPr>
          <w:rFonts w:ascii="標楷體" w:eastAsia="標楷體" w:hint="eastAsia"/>
          <w:szCs w:val="24"/>
        </w:rPr>
        <w:t>5</w:t>
      </w:r>
      <w:r w:rsidR="00513896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4</w:t>
      </w:r>
      <w:r w:rsidR="00A6053B">
        <w:rPr>
          <w:rFonts w:ascii="標楷體" w:eastAsia="標楷體" w:hint="eastAsia"/>
          <w:szCs w:val="24"/>
        </w:rPr>
        <w:t>9</w:t>
      </w:r>
      <w:r w:rsidR="004357F9" w:rsidRPr="0038777D">
        <w:rPr>
          <w:rFonts w:ascii="標楷體" w:eastAsia="標楷體" w:hint="eastAsia"/>
          <w:szCs w:val="24"/>
        </w:rPr>
        <w:t>%；教育科學文化支出</w:t>
      </w:r>
      <w:r w:rsidR="00652EC2">
        <w:rPr>
          <w:rFonts w:ascii="標楷體" w:eastAsia="標楷體" w:hint="eastAsia"/>
          <w:szCs w:val="24"/>
        </w:rPr>
        <w:t>20</w:t>
      </w:r>
      <w:r w:rsidR="00513896">
        <w:rPr>
          <w:rFonts w:ascii="標楷體" w:eastAsia="標楷體" w:hint="eastAsia"/>
          <w:szCs w:val="24"/>
        </w:rPr>
        <w:t>,</w:t>
      </w:r>
      <w:r w:rsidR="00652EC2">
        <w:rPr>
          <w:rFonts w:ascii="標楷體" w:eastAsia="標楷體" w:hint="eastAsia"/>
          <w:szCs w:val="24"/>
        </w:rPr>
        <w:t>673</w:t>
      </w:r>
      <w:r w:rsidR="004357F9" w:rsidRPr="0038777D">
        <w:rPr>
          <w:rFonts w:ascii="標楷體" w:eastAsia="標楷體" w:hint="eastAsia"/>
          <w:szCs w:val="24"/>
        </w:rPr>
        <w:t>千</w:t>
      </w:r>
      <w:r w:rsidR="004357F9">
        <w:rPr>
          <w:rFonts w:ascii="標楷體" w:eastAsia="標楷體" w:hint="eastAsia"/>
          <w:sz w:val="28"/>
        </w:rPr>
        <w:t>元，</w:t>
      </w:r>
      <w:r w:rsidR="004357F9" w:rsidRPr="0038777D">
        <w:rPr>
          <w:rFonts w:ascii="標楷體" w:eastAsia="標楷體" w:hint="eastAsia"/>
          <w:szCs w:val="24"/>
        </w:rPr>
        <w:t>占</w:t>
      </w:r>
      <w:r w:rsidR="00652EC2">
        <w:rPr>
          <w:rFonts w:ascii="標楷體" w:eastAsia="標楷體" w:hint="eastAsia"/>
          <w:szCs w:val="24"/>
        </w:rPr>
        <w:t>6</w:t>
      </w:r>
      <w:r w:rsidR="004357F9" w:rsidRPr="0038777D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55</w:t>
      </w:r>
      <w:r w:rsidR="004357F9" w:rsidRPr="0038777D">
        <w:rPr>
          <w:rFonts w:ascii="標楷體" w:eastAsia="標楷體" w:hint="eastAsia"/>
          <w:szCs w:val="24"/>
        </w:rPr>
        <w:t>%；經濟發展支出</w:t>
      </w:r>
      <w:r w:rsidR="00652EC2">
        <w:rPr>
          <w:rFonts w:ascii="標楷體" w:eastAsia="標楷體" w:hint="eastAsia"/>
          <w:szCs w:val="24"/>
        </w:rPr>
        <w:t>162</w:t>
      </w:r>
      <w:r w:rsidR="00513896">
        <w:rPr>
          <w:rFonts w:ascii="標楷體" w:eastAsia="標楷體" w:hint="eastAsia"/>
          <w:szCs w:val="24"/>
        </w:rPr>
        <w:t>,</w:t>
      </w:r>
      <w:r w:rsidR="00652EC2">
        <w:rPr>
          <w:rFonts w:ascii="標楷體" w:eastAsia="標楷體" w:hint="eastAsia"/>
          <w:szCs w:val="24"/>
        </w:rPr>
        <w:t>734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52EC2">
        <w:rPr>
          <w:rFonts w:ascii="標楷體" w:eastAsia="標楷體" w:hint="eastAsia"/>
          <w:szCs w:val="24"/>
        </w:rPr>
        <w:t>51</w:t>
      </w:r>
      <w:r w:rsidR="00513896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54</w:t>
      </w:r>
      <w:r w:rsidR="004357F9" w:rsidRPr="0038777D">
        <w:rPr>
          <w:rFonts w:ascii="標楷體" w:eastAsia="標楷體" w:hint="eastAsia"/>
          <w:szCs w:val="24"/>
        </w:rPr>
        <w:t>%；社會福利支出</w:t>
      </w:r>
      <w:r w:rsidR="00652EC2">
        <w:rPr>
          <w:rFonts w:ascii="標楷體" w:eastAsia="標楷體" w:hint="eastAsia"/>
          <w:szCs w:val="24"/>
        </w:rPr>
        <w:t>23</w:t>
      </w:r>
      <w:r w:rsidR="004357F9" w:rsidRPr="0038777D">
        <w:rPr>
          <w:rFonts w:ascii="標楷體" w:eastAsia="標楷體" w:hint="eastAsia"/>
          <w:szCs w:val="24"/>
        </w:rPr>
        <w:t>,</w:t>
      </w:r>
      <w:r w:rsidR="00A6053B">
        <w:rPr>
          <w:rFonts w:ascii="標楷體" w:eastAsia="標楷體" w:hint="eastAsia"/>
          <w:szCs w:val="24"/>
        </w:rPr>
        <w:t>77</w:t>
      </w:r>
      <w:r w:rsidR="00652EC2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52EC2">
        <w:rPr>
          <w:rFonts w:ascii="標楷體" w:eastAsia="標楷體" w:hint="eastAsia"/>
          <w:szCs w:val="24"/>
        </w:rPr>
        <w:t>7</w:t>
      </w:r>
      <w:r w:rsidR="004357F9" w:rsidRPr="0038777D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53</w:t>
      </w:r>
      <w:r w:rsidR="004357F9" w:rsidRPr="0038777D">
        <w:rPr>
          <w:rFonts w:ascii="標楷體" w:eastAsia="標楷體" w:hint="eastAsia"/>
          <w:szCs w:val="24"/>
        </w:rPr>
        <w:t>%；社區發展及環境保護支出</w:t>
      </w:r>
      <w:r w:rsidR="003C6217">
        <w:rPr>
          <w:rFonts w:ascii="標楷體" w:eastAsia="標楷體" w:hint="eastAsia"/>
          <w:szCs w:val="24"/>
        </w:rPr>
        <w:t>1</w:t>
      </w:r>
      <w:r w:rsidR="00652EC2">
        <w:rPr>
          <w:rFonts w:ascii="標楷體" w:eastAsia="標楷體" w:hint="eastAsia"/>
          <w:szCs w:val="24"/>
        </w:rPr>
        <w:t>7</w:t>
      </w:r>
      <w:r w:rsidR="00513896">
        <w:rPr>
          <w:rFonts w:ascii="標楷體" w:eastAsia="標楷體" w:hint="eastAsia"/>
          <w:szCs w:val="24"/>
        </w:rPr>
        <w:t>,</w:t>
      </w:r>
      <w:r w:rsidR="00652EC2">
        <w:rPr>
          <w:rFonts w:ascii="標楷體" w:eastAsia="標楷體" w:hint="eastAsia"/>
          <w:szCs w:val="24"/>
        </w:rPr>
        <w:t>373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52EC2">
        <w:rPr>
          <w:rFonts w:ascii="標楷體" w:eastAsia="標楷體" w:hint="eastAsia"/>
          <w:szCs w:val="24"/>
        </w:rPr>
        <w:t>5</w:t>
      </w:r>
      <w:r w:rsidR="004357F9" w:rsidRPr="0038777D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50</w:t>
      </w:r>
      <w:r w:rsidR="004357F9" w:rsidRPr="0038777D">
        <w:rPr>
          <w:rFonts w:ascii="標楷體" w:eastAsia="標楷體" w:hint="eastAsia"/>
          <w:szCs w:val="24"/>
        </w:rPr>
        <w:t>%；退休撫</w:t>
      </w:r>
      <w:proofErr w:type="gramStart"/>
      <w:r w:rsidR="004357F9" w:rsidRPr="0038777D">
        <w:rPr>
          <w:rFonts w:ascii="標楷體" w:eastAsia="標楷體" w:hint="eastAsia"/>
          <w:szCs w:val="24"/>
        </w:rPr>
        <w:t>卹</w:t>
      </w:r>
      <w:proofErr w:type="gramEnd"/>
      <w:r w:rsidR="004357F9" w:rsidRPr="0038777D">
        <w:rPr>
          <w:rFonts w:ascii="標楷體" w:eastAsia="標楷體" w:hint="eastAsia"/>
          <w:szCs w:val="24"/>
        </w:rPr>
        <w:t>支出</w:t>
      </w:r>
      <w:r w:rsidR="00A6053B">
        <w:rPr>
          <w:rFonts w:ascii="標楷體" w:eastAsia="標楷體" w:hint="eastAsia"/>
          <w:szCs w:val="24"/>
        </w:rPr>
        <w:t>7</w:t>
      </w:r>
      <w:r w:rsidR="004357F9" w:rsidRPr="0038777D">
        <w:rPr>
          <w:rFonts w:ascii="標楷體" w:eastAsia="標楷體" w:hint="eastAsia"/>
          <w:szCs w:val="24"/>
        </w:rPr>
        <w:t>,</w:t>
      </w:r>
      <w:r w:rsidR="00A6053B">
        <w:rPr>
          <w:rFonts w:ascii="標楷體" w:eastAsia="標楷體" w:hint="eastAsia"/>
          <w:szCs w:val="24"/>
        </w:rPr>
        <w:t>3</w:t>
      </w:r>
      <w:r w:rsidR="00652EC2">
        <w:rPr>
          <w:rFonts w:ascii="標楷體" w:eastAsia="標楷體" w:hint="eastAsia"/>
          <w:szCs w:val="24"/>
        </w:rPr>
        <w:t>48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A6053B">
        <w:rPr>
          <w:rFonts w:ascii="標楷體" w:eastAsia="標楷體" w:hint="eastAsia"/>
          <w:szCs w:val="24"/>
        </w:rPr>
        <w:t>2</w:t>
      </w:r>
      <w:r w:rsidR="004357F9" w:rsidRPr="0038777D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33</w:t>
      </w:r>
      <w:r w:rsidR="004357F9" w:rsidRPr="0038777D">
        <w:rPr>
          <w:rFonts w:ascii="標楷體" w:eastAsia="標楷體" w:hint="eastAsia"/>
          <w:szCs w:val="24"/>
        </w:rPr>
        <w:t>%；其他支出</w:t>
      </w:r>
      <w:r w:rsidR="00A6053B">
        <w:rPr>
          <w:rFonts w:ascii="標楷體" w:eastAsia="標楷體" w:hint="eastAsia"/>
          <w:szCs w:val="24"/>
        </w:rPr>
        <w:t>3</w:t>
      </w:r>
      <w:r w:rsidR="006E4224" w:rsidRPr="0038777D">
        <w:rPr>
          <w:rFonts w:ascii="標楷體" w:eastAsia="標楷體" w:hint="eastAsia"/>
          <w:szCs w:val="24"/>
        </w:rPr>
        <w:t>,</w:t>
      </w:r>
      <w:r w:rsidR="00A6053B">
        <w:rPr>
          <w:rFonts w:ascii="標楷體" w:eastAsia="標楷體" w:hint="eastAsia"/>
          <w:szCs w:val="24"/>
        </w:rPr>
        <w:t>3</w:t>
      </w:r>
      <w:r w:rsidR="00652EC2">
        <w:rPr>
          <w:rFonts w:ascii="標楷體" w:eastAsia="標楷體" w:hint="eastAsia"/>
          <w:szCs w:val="24"/>
        </w:rPr>
        <w:t>54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652EC2">
        <w:rPr>
          <w:rFonts w:ascii="標楷體" w:eastAsia="標楷體" w:hint="eastAsia"/>
          <w:szCs w:val="24"/>
        </w:rPr>
        <w:t>1</w:t>
      </w:r>
      <w:r w:rsidR="004357F9" w:rsidRPr="0038777D">
        <w:rPr>
          <w:rFonts w:ascii="標楷體" w:eastAsia="標楷體" w:hint="eastAsia"/>
          <w:szCs w:val="24"/>
        </w:rPr>
        <w:t>.</w:t>
      </w:r>
      <w:r w:rsidR="00652EC2">
        <w:rPr>
          <w:rFonts w:ascii="標楷體" w:eastAsia="標楷體" w:hint="eastAsia"/>
          <w:szCs w:val="24"/>
        </w:rPr>
        <w:t>06</w:t>
      </w:r>
      <w:r w:rsidR="004357F9" w:rsidRPr="0038777D">
        <w:rPr>
          <w:rFonts w:ascii="標楷體" w:eastAsia="標楷體" w:hint="eastAsia"/>
          <w:szCs w:val="24"/>
        </w:rPr>
        <w:t>%。</w:t>
      </w:r>
    </w:p>
    <w:p w:rsidR="009F1F83" w:rsidRDefault="009F1F83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2647A7" w:rsidRDefault="00E26129" w:rsidP="002647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9</w:t>
      </w:r>
      <w:r w:rsidR="008D6C7B">
        <w:rPr>
          <w:rFonts w:ascii="標楷體" w:eastAsia="標楷體" w:hint="eastAsia"/>
          <w:sz w:val="18"/>
        </w:rPr>
        <w:t>8</w:t>
      </w:r>
      <w:r>
        <w:rPr>
          <w:rFonts w:ascii="標楷體" w:eastAsia="標楷體" w:hint="eastAsia"/>
          <w:sz w:val="18"/>
        </w:rPr>
        <w:t xml:space="preserve"> </w:t>
      </w:r>
      <w:r w:rsidR="002647A7">
        <w:rPr>
          <w:rFonts w:ascii="標楷體" w:eastAsia="標楷體" w:hint="eastAsia"/>
          <w:sz w:val="18"/>
        </w:rPr>
        <w:t xml:space="preserve">金融、財稅 </w:t>
      </w:r>
      <w:r w:rsidR="002647A7">
        <w:rPr>
          <w:rFonts w:ascii="標楷體" w:eastAsia="標楷體"/>
          <w:sz w:val="18"/>
        </w:rPr>
        <w:t xml:space="preserve"> </w:t>
      </w:r>
    </w:p>
    <w:p w:rsidR="00A2240B" w:rsidRDefault="00A2240B" w:rsidP="002647A7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:rsidR="00BA0125" w:rsidRDefault="00F76CB1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bookmarkStart w:id="0" w:name="_GoBack"/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1169670</wp:posOffset>
            </wp:positionV>
            <wp:extent cx="5496560" cy="2907030"/>
            <wp:effectExtent l="0" t="0" r="8890" b="7620"/>
            <wp:wrapTopAndBottom/>
            <wp:docPr id="9" name="物件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0125" w:rsidRPr="0038777D">
        <w:rPr>
          <w:rFonts w:ascii="標楷體" w:eastAsia="標楷體" w:hint="eastAsia"/>
          <w:szCs w:val="24"/>
        </w:rPr>
        <w:t>（</w:t>
      </w:r>
      <w:r w:rsidR="00BA0125">
        <w:rPr>
          <w:rFonts w:ascii="標楷體" w:eastAsia="標楷體" w:hint="eastAsia"/>
          <w:szCs w:val="24"/>
        </w:rPr>
        <w:t>三</w:t>
      </w:r>
      <w:r w:rsidR="00BA0125" w:rsidRPr="0038777D">
        <w:rPr>
          <w:rFonts w:ascii="標楷體" w:eastAsia="標楷體" w:hint="eastAsia"/>
          <w:szCs w:val="24"/>
        </w:rPr>
        <w:t>）歲入</w:t>
      </w:r>
      <w:r w:rsidR="009F1F83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5B5CE3">
        <w:rPr>
          <w:rFonts w:ascii="標楷體" w:eastAsia="標楷體" w:hint="eastAsia"/>
          <w:szCs w:val="24"/>
        </w:rPr>
        <w:t>7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年度，歲入</w:t>
      </w:r>
      <w:r w:rsidR="00BA0125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算總額為</w:t>
      </w:r>
      <w:r w:rsidR="005B5CE3">
        <w:rPr>
          <w:rFonts w:ascii="標楷體" w:eastAsia="標楷體" w:hint="eastAsia"/>
          <w:szCs w:val="24"/>
        </w:rPr>
        <w:t>271</w:t>
      </w:r>
      <w:r w:rsidR="009F1F83">
        <w:rPr>
          <w:rFonts w:ascii="標楷體" w:eastAsia="標楷體" w:hint="eastAsia"/>
          <w:szCs w:val="24"/>
        </w:rPr>
        <w:t>,</w:t>
      </w:r>
      <w:r w:rsidR="005B5CE3">
        <w:rPr>
          <w:rFonts w:ascii="標楷體" w:eastAsia="標楷體" w:hint="eastAsia"/>
          <w:szCs w:val="24"/>
        </w:rPr>
        <w:t>821</w:t>
      </w:r>
      <w:r w:rsidR="00BA0125" w:rsidRPr="0038777D">
        <w:rPr>
          <w:rFonts w:ascii="標楷體" w:eastAsia="標楷體" w:hint="eastAsia"/>
          <w:szCs w:val="24"/>
        </w:rPr>
        <w:t>千元，較上年度</w:t>
      </w:r>
      <w:r w:rsidR="005B5CE3">
        <w:rPr>
          <w:rFonts w:ascii="標楷體" w:eastAsia="標楷體" w:hint="eastAsia"/>
          <w:szCs w:val="24"/>
        </w:rPr>
        <w:t>332</w:t>
      </w:r>
      <w:r w:rsidR="009F1F83">
        <w:rPr>
          <w:rFonts w:ascii="標楷體" w:eastAsia="標楷體" w:hint="eastAsia"/>
          <w:szCs w:val="24"/>
        </w:rPr>
        <w:t>,</w:t>
      </w:r>
      <w:r w:rsidR="005B5CE3">
        <w:rPr>
          <w:rFonts w:ascii="標楷體" w:eastAsia="標楷體" w:hint="eastAsia"/>
          <w:szCs w:val="24"/>
        </w:rPr>
        <w:t>004</w:t>
      </w:r>
      <w:r w:rsidR="00BA0125" w:rsidRPr="0038777D">
        <w:rPr>
          <w:rFonts w:ascii="標楷體" w:eastAsia="標楷體" w:hint="eastAsia"/>
          <w:szCs w:val="24"/>
        </w:rPr>
        <w:t>千元，</w:t>
      </w:r>
      <w:r w:rsidR="005B5CE3">
        <w:rPr>
          <w:rFonts w:ascii="標楷體" w:eastAsia="標楷體" w:hint="eastAsia"/>
          <w:szCs w:val="24"/>
        </w:rPr>
        <w:t>減少18.6091</w:t>
      </w:r>
      <w:r w:rsidR="00BA0125" w:rsidRPr="0038777D">
        <w:rPr>
          <w:rFonts w:ascii="標楷體" w:eastAsia="標楷體" w:hint="eastAsia"/>
          <w:szCs w:val="24"/>
        </w:rPr>
        <w:t>%。若依其來源別比較：稅課收入</w:t>
      </w:r>
      <w:r w:rsidR="005B5CE3">
        <w:rPr>
          <w:rFonts w:ascii="標楷體" w:eastAsia="標楷體" w:hint="eastAsia"/>
          <w:szCs w:val="24"/>
        </w:rPr>
        <w:t>145</w:t>
      </w:r>
      <w:r w:rsidR="009F1F83">
        <w:rPr>
          <w:rFonts w:ascii="標楷體" w:eastAsia="標楷體" w:hint="eastAsia"/>
          <w:szCs w:val="24"/>
        </w:rPr>
        <w:t>,</w:t>
      </w:r>
      <w:r w:rsidR="005B5CE3">
        <w:rPr>
          <w:rFonts w:ascii="標楷體" w:eastAsia="標楷體" w:hint="eastAsia"/>
          <w:szCs w:val="24"/>
        </w:rPr>
        <w:t>132</w:t>
      </w:r>
      <w:r w:rsidR="00BA0125" w:rsidRPr="0038777D">
        <w:rPr>
          <w:rFonts w:ascii="標楷體" w:eastAsia="標楷體" w:hint="eastAsia"/>
          <w:szCs w:val="24"/>
        </w:rPr>
        <w:t>千元，占歲入總額</w:t>
      </w:r>
      <w:r w:rsidR="005B5CE3">
        <w:rPr>
          <w:rFonts w:ascii="標楷體" w:eastAsia="標楷體" w:hint="eastAsia"/>
          <w:szCs w:val="24"/>
        </w:rPr>
        <w:t>53</w:t>
      </w:r>
      <w:r w:rsidR="00434B02">
        <w:rPr>
          <w:rFonts w:ascii="標楷體" w:eastAsia="標楷體" w:hint="eastAsia"/>
          <w:szCs w:val="24"/>
        </w:rPr>
        <w:t>.</w:t>
      </w:r>
      <w:r w:rsidR="005B5CE3">
        <w:rPr>
          <w:rFonts w:ascii="標楷體" w:eastAsia="標楷體" w:hint="eastAsia"/>
          <w:szCs w:val="24"/>
        </w:rPr>
        <w:t>39</w:t>
      </w:r>
      <w:r w:rsidR="00BA0125" w:rsidRPr="0038777D">
        <w:rPr>
          <w:rFonts w:ascii="標楷體" w:eastAsia="標楷體" w:hint="eastAsia"/>
          <w:szCs w:val="24"/>
        </w:rPr>
        <w:t>%；罰鍰及賠償收入</w:t>
      </w:r>
      <w:r w:rsidR="005B5CE3">
        <w:rPr>
          <w:rFonts w:ascii="標楷體" w:eastAsia="標楷體" w:hint="eastAsia"/>
          <w:szCs w:val="24"/>
        </w:rPr>
        <w:t>1,762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5B5CE3">
        <w:rPr>
          <w:rFonts w:ascii="標楷體" w:eastAsia="標楷體" w:hint="eastAsia"/>
          <w:szCs w:val="24"/>
        </w:rPr>
        <w:t>65</w:t>
      </w:r>
      <w:r w:rsidR="00BA0125" w:rsidRPr="0038777D">
        <w:rPr>
          <w:rFonts w:ascii="標楷體" w:eastAsia="標楷體" w:hint="eastAsia"/>
          <w:szCs w:val="24"/>
        </w:rPr>
        <w:t>%；規費收入</w:t>
      </w:r>
      <w:r w:rsidR="005B5CE3">
        <w:rPr>
          <w:rFonts w:ascii="標楷體" w:eastAsia="標楷體" w:hint="eastAsia"/>
          <w:szCs w:val="24"/>
        </w:rPr>
        <w:t>766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E6D95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434B02">
        <w:rPr>
          <w:rFonts w:ascii="標楷體" w:eastAsia="標楷體" w:hint="eastAsia"/>
          <w:szCs w:val="24"/>
        </w:rPr>
        <w:t>2</w:t>
      </w:r>
      <w:r w:rsidR="005B5CE3">
        <w:rPr>
          <w:rFonts w:ascii="標楷體" w:eastAsia="標楷體" w:hint="eastAsia"/>
          <w:szCs w:val="24"/>
        </w:rPr>
        <w:t>8</w:t>
      </w:r>
      <w:r w:rsidR="00BA0125" w:rsidRPr="0038777D">
        <w:rPr>
          <w:rFonts w:ascii="標楷體" w:eastAsia="標楷體" w:hint="eastAsia"/>
          <w:szCs w:val="24"/>
        </w:rPr>
        <w:t>%；財產收入</w:t>
      </w:r>
      <w:r w:rsidR="005B5CE3">
        <w:rPr>
          <w:rFonts w:ascii="標楷體" w:eastAsia="標楷體" w:hint="eastAsia"/>
          <w:szCs w:val="24"/>
        </w:rPr>
        <w:t>184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434B02">
        <w:rPr>
          <w:rFonts w:ascii="標楷體" w:eastAsia="標楷體" w:hint="eastAsia"/>
          <w:szCs w:val="24"/>
        </w:rPr>
        <w:t>0</w:t>
      </w:r>
      <w:r w:rsidR="005B5CE3">
        <w:rPr>
          <w:rFonts w:ascii="標楷體" w:eastAsia="標楷體" w:hint="eastAsia"/>
          <w:szCs w:val="24"/>
        </w:rPr>
        <w:t>7</w:t>
      </w:r>
      <w:r w:rsidR="00BA0125" w:rsidRPr="0038777D">
        <w:rPr>
          <w:rFonts w:ascii="標楷體" w:eastAsia="標楷體" w:hint="eastAsia"/>
          <w:szCs w:val="24"/>
        </w:rPr>
        <w:t>%；補助及協助收入</w:t>
      </w:r>
      <w:r w:rsidR="005B5CE3">
        <w:rPr>
          <w:rFonts w:ascii="標楷體" w:eastAsia="標楷體" w:hint="eastAsia"/>
          <w:szCs w:val="24"/>
        </w:rPr>
        <w:t>121</w:t>
      </w:r>
      <w:r w:rsidR="009F1F83">
        <w:rPr>
          <w:rFonts w:ascii="標楷體" w:eastAsia="標楷體" w:hint="eastAsia"/>
          <w:szCs w:val="24"/>
        </w:rPr>
        <w:t>,</w:t>
      </w:r>
      <w:r w:rsidR="005B5CE3">
        <w:rPr>
          <w:rFonts w:ascii="標楷體" w:eastAsia="標楷體" w:hint="eastAsia"/>
          <w:szCs w:val="24"/>
        </w:rPr>
        <w:t>107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B5CE3">
        <w:rPr>
          <w:rFonts w:ascii="標楷體" w:eastAsia="標楷體" w:hint="eastAsia"/>
          <w:szCs w:val="24"/>
        </w:rPr>
        <w:t>44</w:t>
      </w:r>
      <w:r w:rsidR="009F1F83">
        <w:rPr>
          <w:rFonts w:ascii="標楷體" w:eastAsia="標楷體" w:hint="eastAsia"/>
          <w:szCs w:val="24"/>
        </w:rPr>
        <w:t>.</w:t>
      </w:r>
      <w:r w:rsidR="005B5CE3">
        <w:rPr>
          <w:rFonts w:ascii="標楷體" w:eastAsia="標楷體" w:hint="eastAsia"/>
          <w:szCs w:val="24"/>
        </w:rPr>
        <w:t>55</w:t>
      </w:r>
      <w:r w:rsidR="00BA0125" w:rsidRPr="0038777D">
        <w:rPr>
          <w:rFonts w:ascii="標楷體" w:eastAsia="標楷體" w:hint="eastAsia"/>
          <w:szCs w:val="24"/>
        </w:rPr>
        <w:t>%；其他收入</w:t>
      </w:r>
      <w:r w:rsidR="005B5CE3">
        <w:rPr>
          <w:rFonts w:ascii="標楷體" w:eastAsia="標楷體" w:hint="eastAsia"/>
          <w:szCs w:val="24"/>
        </w:rPr>
        <w:t>2</w:t>
      </w:r>
      <w:r w:rsidR="00CB2819">
        <w:rPr>
          <w:rFonts w:ascii="標楷體" w:eastAsia="標楷體" w:hint="eastAsia"/>
          <w:szCs w:val="24"/>
        </w:rPr>
        <w:t>,</w:t>
      </w:r>
      <w:r w:rsidR="005B5CE3">
        <w:rPr>
          <w:rFonts w:ascii="標楷體" w:eastAsia="標楷體" w:hint="eastAsia"/>
          <w:szCs w:val="24"/>
        </w:rPr>
        <w:t>870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434B02">
        <w:rPr>
          <w:rFonts w:ascii="標楷體" w:eastAsia="標楷體" w:hint="eastAsia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.</w:t>
      </w:r>
      <w:r w:rsidR="005B5CE3">
        <w:rPr>
          <w:rFonts w:ascii="標楷體" w:eastAsia="標楷體" w:hint="eastAsia"/>
          <w:szCs w:val="24"/>
        </w:rPr>
        <w:t>0</w:t>
      </w:r>
      <w:r w:rsidR="00434B02">
        <w:rPr>
          <w:rFonts w:ascii="標楷體" w:eastAsia="標楷體" w:hint="eastAsia"/>
          <w:szCs w:val="24"/>
        </w:rPr>
        <w:t>6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F76CB1" w:rsidP="009F1F83">
      <w:pPr>
        <w:autoSpaceDE w:val="0"/>
        <w:autoSpaceDN w:val="0"/>
        <w:spacing w:before="360" w:after="60" w:line="440" w:lineRule="exact"/>
        <w:ind w:leftChars="168" w:left="1123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4636A9" wp14:editId="23ABE8D5">
            <wp:simplePos x="0" y="0"/>
            <wp:positionH relativeFrom="column">
              <wp:posOffset>609600</wp:posOffset>
            </wp:positionH>
            <wp:positionV relativeFrom="paragraph">
              <wp:posOffset>4788535</wp:posOffset>
            </wp:positionV>
            <wp:extent cx="5220335" cy="3354705"/>
            <wp:effectExtent l="0" t="0" r="0" b="0"/>
            <wp:wrapTopAndBottom/>
            <wp:docPr id="8" name="物件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（二）歲出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BA0125" w:rsidRPr="0038777D">
        <w:rPr>
          <w:rFonts w:ascii="標楷體" w:eastAsia="標楷體" w:hint="eastAsia"/>
          <w:szCs w:val="24"/>
        </w:rPr>
        <w:t>10</w:t>
      </w:r>
      <w:r w:rsidR="00024F3F">
        <w:rPr>
          <w:rFonts w:ascii="標楷體" w:eastAsia="標楷體" w:hint="eastAsia"/>
          <w:szCs w:val="24"/>
        </w:rPr>
        <w:t>7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算為</w:t>
      </w:r>
      <w:r w:rsidR="005F1710">
        <w:rPr>
          <w:rFonts w:ascii="標楷體" w:eastAsia="標楷體" w:hint="eastAsia"/>
          <w:szCs w:val="24"/>
        </w:rPr>
        <w:t>266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366</w:t>
      </w:r>
      <w:r w:rsidR="00A2240B">
        <w:rPr>
          <w:rFonts w:ascii="標楷體" w:eastAsia="標楷體" w:hint="eastAsia"/>
          <w:szCs w:val="24"/>
        </w:rPr>
        <w:t>千元，較上年度</w:t>
      </w:r>
      <w:r w:rsidR="005F1710">
        <w:rPr>
          <w:rFonts w:ascii="標楷體" w:eastAsia="標楷體" w:hint="eastAsia"/>
          <w:szCs w:val="24"/>
        </w:rPr>
        <w:t>291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354</w:t>
      </w:r>
      <w:r w:rsidR="00A2240B">
        <w:rPr>
          <w:rFonts w:ascii="標楷體" w:eastAsia="標楷體" w:hint="eastAsia"/>
          <w:szCs w:val="24"/>
        </w:rPr>
        <w:t>千元，</w:t>
      </w:r>
      <w:r w:rsidR="005F1710">
        <w:rPr>
          <w:rFonts w:ascii="標楷體" w:eastAsia="標楷體" w:hint="eastAsia"/>
          <w:szCs w:val="24"/>
        </w:rPr>
        <w:t>減少8</w:t>
      </w:r>
      <w:r w:rsidR="00A2240B">
        <w:rPr>
          <w:rFonts w:ascii="標楷體" w:eastAsia="標楷體" w:hint="eastAsia"/>
          <w:szCs w:val="24"/>
        </w:rPr>
        <w:t>.</w:t>
      </w:r>
      <w:r w:rsidR="0045609A">
        <w:rPr>
          <w:rFonts w:ascii="標楷體" w:eastAsia="標楷體" w:hint="eastAsia"/>
          <w:szCs w:val="24"/>
        </w:rPr>
        <w:t>5</w:t>
      </w:r>
      <w:r w:rsidR="005F1710">
        <w:rPr>
          <w:rFonts w:ascii="標楷體" w:eastAsia="標楷體" w:hint="eastAsia"/>
          <w:szCs w:val="24"/>
        </w:rPr>
        <w:t>8</w:t>
      </w:r>
      <w:r w:rsidR="00A2240B">
        <w:rPr>
          <w:rFonts w:ascii="標楷體" w:eastAsia="標楷體" w:hint="eastAsia"/>
          <w:szCs w:val="24"/>
        </w:rPr>
        <w:t>%。</w:t>
      </w:r>
      <w:r w:rsidR="00BA0125" w:rsidRPr="0038777D">
        <w:rPr>
          <w:rFonts w:ascii="標楷體" w:eastAsia="標楷體" w:hint="eastAsia"/>
          <w:szCs w:val="24"/>
        </w:rPr>
        <w:t>依政事別分：一般政務支出</w:t>
      </w:r>
      <w:r w:rsidR="005F1710">
        <w:rPr>
          <w:rFonts w:ascii="標楷體" w:eastAsia="標楷體" w:hint="eastAsia"/>
          <w:szCs w:val="24"/>
        </w:rPr>
        <w:t>67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781</w:t>
      </w:r>
      <w:r w:rsidR="00BA0125" w:rsidRPr="0038777D">
        <w:rPr>
          <w:rFonts w:ascii="標楷體" w:eastAsia="標楷體" w:hint="eastAsia"/>
          <w:szCs w:val="24"/>
        </w:rPr>
        <w:t>千元，占歲出總額</w:t>
      </w:r>
      <w:r w:rsidR="0045609A">
        <w:rPr>
          <w:rFonts w:ascii="標楷體" w:eastAsia="標楷體" w:hint="eastAsia"/>
          <w:szCs w:val="24"/>
        </w:rPr>
        <w:t>2</w:t>
      </w:r>
      <w:r w:rsidR="005F1710">
        <w:rPr>
          <w:rFonts w:ascii="標楷體" w:eastAsia="標楷體" w:hint="eastAsia"/>
          <w:szCs w:val="24"/>
        </w:rPr>
        <w:t>5</w:t>
      </w:r>
      <w:r w:rsidR="00BA0125" w:rsidRPr="0038777D">
        <w:rPr>
          <w:rFonts w:ascii="標楷體" w:eastAsia="標楷體" w:hint="eastAsia"/>
          <w:szCs w:val="24"/>
        </w:rPr>
        <w:t>.</w:t>
      </w:r>
      <w:r w:rsidR="005F1710">
        <w:rPr>
          <w:rFonts w:ascii="標楷體" w:eastAsia="標楷體" w:hint="eastAsia"/>
          <w:szCs w:val="24"/>
        </w:rPr>
        <w:t>45</w:t>
      </w:r>
      <w:r w:rsidR="00BA0125" w:rsidRPr="0038777D">
        <w:rPr>
          <w:rFonts w:ascii="標楷體" w:eastAsia="標楷體" w:hint="eastAsia"/>
          <w:szCs w:val="24"/>
        </w:rPr>
        <w:t>%；教育科學文化支出</w:t>
      </w:r>
      <w:r w:rsidR="00710DBF">
        <w:rPr>
          <w:rFonts w:ascii="標楷體" w:eastAsia="標楷體" w:hint="eastAsia"/>
          <w:szCs w:val="24"/>
        </w:rPr>
        <w:t>1</w:t>
      </w:r>
      <w:r w:rsidR="005F1710">
        <w:rPr>
          <w:rFonts w:ascii="標楷體" w:eastAsia="標楷體" w:hint="eastAsia"/>
          <w:szCs w:val="24"/>
        </w:rPr>
        <w:t>8</w:t>
      </w:r>
      <w:r w:rsidR="005E6D95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652</w:t>
      </w:r>
      <w:r w:rsidR="00BA0125" w:rsidRPr="0038777D">
        <w:rPr>
          <w:rFonts w:ascii="標楷體" w:eastAsia="標楷體" w:hint="eastAsia"/>
          <w:szCs w:val="24"/>
        </w:rPr>
        <w:t>千</w:t>
      </w:r>
      <w:r w:rsidR="00BA0125">
        <w:rPr>
          <w:rFonts w:ascii="標楷體" w:eastAsia="標楷體" w:hint="eastAsia"/>
          <w:sz w:val="28"/>
        </w:rPr>
        <w:t>元，</w:t>
      </w:r>
      <w:r w:rsidR="00BA0125" w:rsidRPr="0038777D">
        <w:rPr>
          <w:rFonts w:ascii="標楷體" w:eastAsia="標楷體" w:hint="eastAsia"/>
          <w:szCs w:val="24"/>
        </w:rPr>
        <w:t>占</w:t>
      </w:r>
      <w:r w:rsidR="005F1710">
        <w:rPr>
          <w:rFonts w:ascii="標楷體" w:eastAsia="標楷體" w:hint="eastAsia"/>
          <w:szCs w:val="24"/>
        </w:rPr>
        <w:t>7</w:t>
      </w:r>
      <w:r w:rsidR="00A2240B">
        <w:rPr>
          <w:rFonts w:ascii="標楷體" w:eastAsia="標楷體" w:hint="eastAsia"/>
          <w:szCs w:val="24"/>
        </w:rPr>
        <w:t>.</w:t>
      </w:r>
      <w:r w:rsidR="005F1710">
        <w:rPr>
          <w:rFonts w:ascii="標楷體" w:eastAsia="標楷體" w:hint="eastAsia"/>
          <w:szCs w:val="24"/>
        </w:rPr>
        <w:t>00</w:t>
      </w:r>
      <w:r w:rsidR="00BA0125" w:rsidRPr="0038777D">
        <w:rPr>
          <w:rFonts w:ascii="標楷體" w:eastAsia="標楷體" w:hint="eastAsia"/>
          <w:szCs w:val="24"/>
        </w:rPr>
        <w:t>%；經濟發展支出</w:t>
      </w:r>
      <w:r w:rsidR="005F1710">
        <w:rPr>
          <w:rFonts w:ascii="標楷體" w:eastAsia="標楷體" w:hint="eastAsia"/>
          <w:szCs w:val="24"/>
        </w:rPr>
        <w:t>135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626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45609A">
        <w:rPr>
          <w:rFonts w:ascii="標楷體" w:eastAsia="標楷體" w:hint="eastAsia"/>
          <w:szCs w:val="24"/>
        </w:rPr>
        <w:t>5</w:t>
      </w:r>
      <w:r w:rsidR="00BA0125" w:rsidRPr="0038777D">
        <w:rPr>
          <w:rFonts w:ascii="標楷體" w:eastAsia="標楷體" w:hint="eastAsia"/>
          <w:szCs w:val="24"/>
        </w:rPr>
        <w:t>.</w:t>
      </w:r>
      <w:r w:rsidR="005F1710">
        <w:rPr>
          <w:rFonts w:ascii="標楷體" w:eastAsia="標楷體" w:hint="eastAsia"/>
          <w:szCs w:val="24"/>
        </w:rPr>
        <w:t>92</w:t>
      </w:r>
      <w:r w:rsidR="00BA0125" w:rsidRPr="0038777D">
        <w:rPr>
          <w:rFonts w:ascii="標楷體" w:eastAsia="標楷體" w:hint="eastAsia"/>
          <w:szCs w:val="24"/>
        </w:rPr>
        <w:t>%；社會福利支出</w:t>
      </w:r>
      <w:r w:rsidR="005F1710">
        <w:rPr>
          <w:rFonts w:ascii="標楷體" w:eastAsia="標楷體" w:hint="eastAsia"/>
          <w:szCs w:val="24"/>
        </w:rPr>
        <w:t>20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596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024F3F">
        <w:rPr>
          <w:rFonts w:ascii="標楷體" w:eastAsia="標楷體" w:hint="eastAsia"/>
          <w:szCs w:val="24"/>
        </w:rPr>
        <w:t>7</w:t>
      </w:r>
      <w:r w:rsidR="00BA0125" w:rsidRPr="0038777D">
        <w:rPr>
          <w:rFonts w:ascii="標楷體" w:eastAsia="標楷體" w:hint="eastAsia"/>
          <w:szCs w:val="24"/>
        </w:rPr>
        <w:t>.</w:t>
      </w:r>
      <w:r w:rsidR="0045609A">
        <w:rPr>
          <w:rFonts w:ascii="標楷體" w:eastAsia="標楷體" w:hint="eastAsia"/>
          <w:szCs w:val="24"/>
        </w:rPr>
        <w:t>7</w:t>
      </w:r>
      <w:r w:rsidR="00024F3F">
        <w:rPr>
          <w:rFonts w:ascii="標楷體" w:eastAsia="標楷體" w:hint="eastAsia"/>
          <w:szCs w:val="24"/>
        </w:rPr>
        <w:t>3</w:t>
      </w:r>
      <w:r w:rsidR="00BA0125" w:rsidRPr="0038777D">
        <w:rPr>
          <w:rFonts w:ascii="標楷體" w:eastAsia="標楷體" w:hint="eastAsia"/>
          <w:szCs w:val="24"/>
        </w:rPr>
        <w:t>%；社區發展及環境保護支出</w:t>
      </w:r>
      <w:r w:rsidR="00710DBF">
        <w:rPr>
          <w:rFonts w:ascii="標楷體" w:eastAsia="標楷體" w:hint="eastAsia"/>
          <w:szCs w:val="24"/>
        </w:rPr>
        <w:t>1</w:t>
      </w:r>
      <w:r w:rsidR="0045609A">
        <w:rPr>
          <w:rFonts w:ascii="標楷體" w:eastAsia="標楷體" w:hint="eastAsia"/>
          <w:szCs w:val="24"/>
        </w:rPr>
        <w:t>3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538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024F3F">
        <w:rPr>
          <w:rFonts w:ascii="標楷體" w:eastAsia="標楷體" w:hint="eastAsia"/>
          <w:szCs w:val="24"/>
        </w:rPr>
        <w:t>5</w:t>
      </w:r>
      <w:r w:rsidR="00BA0125" w:rsidRPr="0038777D">
        <w:rPr>
          <w:rFonts w:ascii="標楷體" w:eastAsia="標楷體" w:hint="eastAsia"/>
          <w:szCs w:val="24"/>
        </w:rPr>
        <w:t>.</w:t>
      </w:r>
      <w:r w:rsidR="00024F3F">
        <w:rPr>
          <w:rFonts w:ascii="標楷體" w:eastAsia="標楷體" w:hint="eastAsia"/>
          <w:szCs w:val="24"/>
        </w:rPr>
        <w:t>08</w:t>
      </w:r>
      <w:r w:rsidR="00BA0125" w:rsidRPr="0038777D">
        <w:rPr>
          <w:rFonts w:ascii="標楷體" w:eastAsia="標楷體" w:hint="eastAsia"/>
          <w:szCs w:val="24"/>
        </w:rPr>
        <w:t>%；退休撫</w:t>
      </w:r>
      <w:proofErr w:type="gramStart"/>
      <w:r w:rsidR="00BA0125" w:rsidRPr="0038777D">
        <w:rPr>
          <w:rFonts w:ascii="標楷體" w:eastAsia="標楷體" w:hint="eastAsia"/>
          <w:szCs w:val="24"/>
        </w:rPr>
        <w:t>卹</w:t>
      </w:r>
      <w:proofErr w:type="gramEnd"/>
      <w:r w:rsidR="00BA0125" w:rsidRPr="0038777D">
        <w:rPr>
          <w:rFonts w:ascii="標楷體" w:eastAsia="標楷體" w:hint="eastAsia"/>
          <w:szCs w:val="24"/>
        </w:rPr>
        <w:t>支出</w:t>
      </w:r>
      <w:r w:rsidR="0045609A">
        <w:rPr>
          <w:rFonts w:ascii="標楷體" w:eastAsia="標楷體" w:hint="eastAsia"/>
          <w:szCs w:val="24"/>
        </w:rPr>
        <w:t>7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183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45609A">
        <w:rPr>
          <w:rFonts w:ascii="標楷體" w:eastAsia="標楷體" w:hint="eastAsia"/>
          <w:szCs w:val="24"/>
        </w:rPr>
        <w:t>2</w:t>
      </w:r>
      <w:r w:rsidR="00BA0125" w:rsidRPr="0038777D">
        <w:rPr>
          <w:rFonts w:ascii="標楷體" w:eastAsia="標楷體" w:hint="eastAsia"/>
          <w:szCs w:val="24"/>
        </w:rPr>
        <w:t>.</w:t>
      </w:r>
      <w:r w:rsidR="00024F3F">
        <w:rPr>
          <w:rFonts w:ascii="標楷體" w:eastAsia="標楷體" w:hint="eastAsia"/>
          <w:szCs w:val="24"/>
        </w:rPr>
        <w:t>70</w:t>
      </w:r>
      <w:r w:rsidR="00BA0125" w:rsidRPr="0038777D">
        <w:rPr>
          <w:rFonts w:ascii="標楷體" w:eastAsia="標楷體" w:hint="eastAsia"/>
          <w:szCs w:val="24"/>
        </w:rPr>
        <w:t>%；其他支出</w:t>
      </w:r>
      <w:r w:rsidR="0045609A">
        <w:rPr>
          <w:rFonts w:ascii="標楷體" w:eastAsia="標楷體" w:hint="eastAsia"/>
          <w:szCs w:val="24"/>
        </w:rPr>
        <w:t>2</w:t>
      </w:r>
      <w:r w:rsidR="00A2240B">
        <w:rPr>
          <w:rFonts w:ascii="標楷體" w:eastAsia="標楷體" w:hint="eastAsia"/>
          <w:szCs w:val="24"/>
        </w:rPr>
        <w:t>,</w:t>
      </w:r>
      <w:r w:rsidR="005F1710">
        <w:rPr>
          <w:rFonts w:ascii="標楷體" w:eastAsia="標楷體" w:hint="eastAsia"/>
          <w:szCs w:val="24"/>
        </w:rPr>
        <w:t>990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024F3F">
        <w:rPr>
          <w:rFonts w:ascii="標楷體" w:eastAsia="標楷體" w:hint="eastAsia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.</w:t>
      </w:r>
      <w:r w:rsidR="00024F3F">
        <w:rPr>
          <w:rFonts w:ascii="標楷體" w:eastAsia="標楷體" w:hint="eastAsia"/>
          <w:szCs w:val="24"/>
        </w:rPr>
        <w:t>12</w:t>
      </w:r>
      <w:r w:rsidR="00BA0125" w:rsidRPr="0038777D">
        <w:rPr>
          <w:rFonts w:ascii="標楷體" w:eastAsia="標楷體" w:hint="eastAsia"/>
          <w:szCs w:val="24"/>
        </w:rPr>
        <w:t>%。</w:t>
      </w:r>
    </w:p>
    <w:p w:rsidR="00E26129" w:rsidRDefault="00E26129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/>
          <w:szCs w:val="24"/>
        </w:rPr>
        <w:br w:type="page"/>
      </w:r>
      <w:r>
        <w:rPr>
          <w:rFonts w:ascii="標楷體" w:eastAsia="標楷體" w:hint="eastAsia"/>
          <w:sz w:val="18"/>
        </w:rPr>
        <w:lastRenderedPageBreak/>
        <w:t xml:space="preserve">金融、財稅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9</w:t>
      </w:r>
      <w:r w:rsidR="008C2404">
        <w:rPr>
          <w:rFonts w:ascii="標楷體" w:eastAsia="標楷體" w:hint="eastAsia"/>
          <w:sz w:val="18"/>
        </w:rPr>
        <w:t>9</w:t>
      </w:r>
    </w:p>
    <w:p w:rsidR="0052384D" w:rsidRPr="00BA0125" w:rsidRDefault="0052384D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</w:p>
    <w:sectPr w:rsidR="0052384D" w:rsidRPr="00BA0125" w:rsidSect="002B67A8">
      <w:pgSz w:w="11906" w:h="16838" w:code="9"/>
      <w:pgMar w:top="851" w:right="1134" w:bottom="851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BB" w:rsidRDefault="001723BB" w:rsidP="006C4311">
      <w:r>
        <w:separator/>
      </w:r>
    </w:p>
  </w:endnote>
  <w:endnote w:type="continuationSeparator" w:id="0">
    <w:p w:rsidR="001723BB" w:rsidRDefault="001723BB" w:rsidP="006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BB" w:rsidRDefault="001723BB" w:rsidP="006C4311">
      <w:r>
        <w:separator/>
      </w:r>
    </w:p>
  </w:footnote>
  <w:footnote w:type="continuationSeparator" w:id="0">
    <w:p w:rsidR="001723BB" w:rsidRDefault="001723BB" w:rsidP="006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844"/>
    <w:multiLevelType w:val="singleLevel"/>
    <w:tmpl w:val="2D601A18"/>
    <w:lvl w:ilvl="0">
      <w:start w:val="1"/>
      <w:numFmt w:val="taiwaneseCountingThousand"/>
      <w:lvlText w:val="（%1）"/>
      <w:lvlJc w:val="left"/>
      <w:pPr>
        <w:tabs>
          <w:tab w:val="num" w:pos="1180"/>
        </w:tabs>
        <w:ind w:left="1180" w:hanging="7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E"/>
    <w:rsid w:val="00024F3F"/>
    <w:rsid w:val="000A0F6E"/>
    <w:rsid w:val="001128C0"/>
    <w:rsid w:val="001570EA"/>
    <w:rsid w:val="001723BB"/>
    <w:rsid w:val="001A12DB"/>
    <w:rsid w:val="001B0FB3"/>
    <w:rsid w:val="001D4234"/>
    <w:rsid w:val="001E5275"/>
    <w:rsid w:val="00216E2A"/>
    <w:rsid w:val="00217CF0"/>
    <w:rsid w:val="0026155F"/>
    <w:rsid w:val="002647A7"/>
    <w:rsid w:val="00275525"/>
    <w:rsid w:val="002A7796"/>
    <w:rsid w:val="002B67A8"/>
    <w:rsid w:val="00301B78"/>
    <w:rsid w:val="0036421B"/>
    <w:rsid w:val="0038777D"/>
    <w:rsid w:val="00391F8D"/>
    <w:rsid w:val="003A1410"/>
    <w:rsid w:val="003B125F"/>
    <w:rsid w:val="003B3392"/>
    <w:rsid w:val="003B43D4"/>
    <w:rsid w:val="003C6217"/>
    <w:rsid w:val="003F3B22"/>
    <w:rsid w:val="00416903"/>
    <w:rsid w:val="00434B02"/>
    <w:rsid w:val="004357F9"/>
    <w:rsid w:val="00444575"/>
    <w:rsid w:val="0045609A"/>
    <w:rsid w:val="00486C33"/>
    <w:rsid w:val="00503451"/>
    <w:rsid w:val="00513896"/>
    <w:rsid w:val="00517570"/>
    <w:rsid w:val="0052384D"/>
    <w:rsid w:val="0055590A"/>
    <w:rsid w:val="005725A4"/>
    <w:rsid w:val="005B5CE3"/>
    <w:rsid w:val="005E6D95"/>
    <w:rsid w:val="005F1710"/>
    <w:rsid w:val="00603A7C"/>
    <w:rsid w:val="00652EC2"/>
    <w:rsid w:val="006926BC"/>
    <w:rsid w:val="006B47B0"/>
    <w:rsid w:val="006C4311"/>
    <w:rsid w:val="006E4224"/>
    <w:rsid w:val="006E6F9D"/>
    <w:rsid w:val="00710D85"/>
    <w:rsid w:val="00710DBF"/>
    <w:rsid w:val="00764709"/>
    <w:rsid w:val="007F147A"/>
    <w:rsid w:val="00835890"/>
    <w:rsid w:val="00870E5E"/>
    <w:rsid w:val="008C1853"/>
    <w:rsid w:val="008C2404"/>
    <w:rsid w:val="008D6C7B"/>
    <w:rsid w:val="008D798C"/>
    <w:rsid w:val="008E5A64"/>
    <w:rsid w:val="008E7BDF"/>
    <w:rsid w:val="00905B29"/>
    <w:rsid w:val="009D3A81"/>
    <w:rsid w:val="009F1F83"/>
    <w:rsid w:val="00A2240B"/>
    <w:rsid w:val="00A6053B"/>
    <w:rsid w:val="00A76EF9"/>
    <w:rsid w:val="00AF5D86"/>
    <w:rsid w:val="00B22351"/>
    <w:rsid w:val="00B2503E"/>
    <w:rsid w:val="00B324D2"/>
    <w:rsid w:val="00B50531"/>
    <w:rsid w:val="00B95887"/>
    <w:rsid w:val="00BA0125"/>
    <w:rsid w:val="00BB2C17"/>
    <w:rsid w:val="00BD4155"/>
    <w:rsid w:val="00C15168"/>
    <w:rsid w:val="00C25244"/>
    <w:rsid w:val="00CB2819"/>
    <w:rsid w:val="00CC50C1"/>
    <w:rsid w:val="00CD0F7B"/>
    <w:rsid w:val="00CD7F91"/>
    <w:rsid w:val="00D0702F"/>
    <w:rsid w:val="00D076E7"/>
    <w:rsid w:val="00DA5462"/>
    <w:rsid w:val="00DC0200"/>
    <w:rsid w:val="00E14AB6"/>
    <w:rsid w:val="00E26129"/>
    <w:rsid w:val="00E27ED6"/>
    <w:rsid w:val="00E3045A"/>
    <w:rsid w:val="00E57221"/>
    <w:rsid w:val="00ED53B9"/>
    <w:rsid w:val="00F048B2"/>
    <w:rsid w:val="00F1401C"/>
    <w:rsid w:val="00F7032C"/>
    <w:rsid w:val="00F71F73"/>
    <w:rsid w:val="00F76CB1"/>
    <w:rsid w:val="00F84185"/>
    <w:rsid w:val="00F94BED"/>
    <w:rsid w:val="00F95550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年度歲入預算分配情形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106年度歲入預算分配情形 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7774434766017715E-2"/>
                  <c:y val="-3.804545769884496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2588665233248495E-2"/>
                  <c:y val="-9.967914253009123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846757563971791"/>
                  <c:y val="-0.1292331506469180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0543732709086949E-2"/>
                  <c:y val="0.1049663533247771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1850870691489834E-2"/>
                  <c:y val="0.161078688126539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Sheet1!$A$3:$A$9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140437</c:v>
                </c:pt>
                <c:pt idx="1">
                  <c:v>50</c:v>
                </c:pt>
                <c:pt idx="2">
                  <c:v>378</c:v>
                </c:pt>
                <c:pt idx="3">
                  <c:v>277</c:v>
                </c:pt>
                <c:pt idx="4">
                  <c:v>130516</c:v>
                </c:pt>
                <c:pt idx="5">
                  <c:v>3250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976943301637468"/>
          <c:y val="0.19532718790107184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年度歲出預算分配情形</a:t>
            </a:r>
          </a:p>
        </c:rich>
      </c:tx>
      <c:layout>
        <c:manualLayout>
          <c:xMode val="edge"/>
          <c:yMode val="edge"/>
          <c:x val="0.25669952421124598"/>
          <c:y val="2.0876860894261284E-2"/>
        </c:manualLayout>
      </c:layout>
      <c:overlay val="0"/>
      <c:spPr>
        <a:noFill/>
        <a:ln w="21711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6459802538787"/>
          <c:y val="0.45720250521920675"/>
          <c:w val="0.52045133991537385"/>
          <c:h val="0.30688935281837165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106年度歲出預算分配情形 百分比</c:v>
                </c:pt>
              </c:strCache>
            </c:strRef>
          </c:tx>
          <c:spPr>
            <a:solidFill>
              <a:srgbClr val="9999FF"/>
            </a:solidFill>
            <a:ln w="1085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85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418618511896128E-3"/>
                  <c:y val="-0.1124214379256872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861184841316552"/>
                  <c:y val="-0.101176170828333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1894557643381826"/>
                  <c:y val="9.420065469344421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411551324540808"/>
                  <c:y val="7.56603809355291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438446075763807"/>
                  <c:y val="7.306423596841626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8450925298653608E-2"/>
                  <c:y val="8.930131124006157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5.7302066790311301E-2"/>
                  <c:y val="-1.0411015950771985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17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80500</c:v>
                </c:pt>
                <c:pt idx="1">
                  <c:v>20673</c:v>
                </c:pt>
                <c:pt idx="2">
                  <c:v>162734</c:v>
                </c:pt>
                <c:pt idx="3">
                  <c:v>23770</c:v>
                </c:pt>
                <c:pt idx="4">
                  <c:v>17373</c:v>
                </c:pt>
                <c:pt idx="5">
                  <c:v>7348</c:v>
                </c:pt>
                <c:pt idx="6">
                  <c:v>3354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70432825510905084"/>
          <c:y val="0.10975227195699637"/>
          <c:w val="0.27847215008414183"/>
          <c:h val="0.65759704309779743"/>
        </c:manualLayout>
      </c:layout>
      <c:overlay val="0"/>
      <c:spPr>
        <a:solidFill>
          <a:srgbClr val="FFFFFF"/>
        </a:solidFill>
        <a:ln w="271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4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413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年度歲入決算分配情形</a:t>
            </a:r>
          </a:p>
        </c:rich>
      </c:tx>
      <c:layout>
        <c:manualLayout>
          <c:xMode val="edge"/>
          <c:yMode val="edge"/>
          <c:x val="0.25139673472995838"/>
          <c:y val="2.4999968255352251E-2"/>
        </c:manualLayout>
      </c:layout>
      <c:overlay val="0"/>
      <c:spPr>
        <a:noFill/>
        <a:ln w="29908">
          <a:noFill/>
        </a:ln>
      </c:spPr>
    </c:title>
    <c:autoTitleDeleted val="0"/>
    <c:view3D>
      <c:rotX val="3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01489757914338"/>
          <c:y val="0.34687500000000004"/>
          <c:w val="0.38547486033519557"/>
          <c:h val="0.4062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49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373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6030820224218756E-3"/>
                  <c:y val="3.07322802551415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6627126784752858E-3"/>
                  <c:y val="9.717079180661858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3186265591570001"/>
                  <c:y val="-3.458991795605977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8384480475060761E-2"/>
                  <c:y val="-0.238254019602444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588317056486236E-2"/>
                  <c:y val="-0.1472224134133582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7765640780460306E-2"/>
                  <c:y val="-1.18797808374229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990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Sheet2!$A$161:$A$166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Sheet2!$B$161:$B$166</c:f>
              <c:numCache>
                <c:formatCode>General</c:formatCode>
                <c:ptCount val="6"/>
                <c:pt idx="0">
                  <c:v>145132</c:v>
                </c:pt>
                <c:pt idx="1">
                  <c:v>1762</c:v>
                </c:pt>
                <c:pt idx="2">
                  <c:v>766</c:v>
                </c:pt>
                <c:pt idx="3">
                  <c:v>184</c:v>
                </c:pt>
                <c:pt idx="4">
                  <c:v>121107</c:v>
                </c:pt>
                <c:pt idx="5">
                  <c:v>2870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9908">
          <a:noFill/>
        </a:ln>
      </c:spPr>
    </c:plotArea>
    <c:legend>
      <c:legendPos val="r"/>
      <c:layout>
        <c:manualLayout>
          <c:xMode val="edge"/>
          <c:yMode val="edge"/>
          <c:x val="0.78408913938899971"/>
          <c:y val="0.22625600698995199"/>
          <c:w val="0.17175378782365699"/>
          <c:h val="0.55236564616485873"/>
        </c:manualLayout>
      </c:layout>
      <c:overlay val="0"/>
      <c:spPr>
        <a:solidFill>
          <a:srgbClr val="FFFFFF"/>
        </a:solidFill>
        <a:ln w="373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4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0406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1"/>
                <c:pt idx="0">
                  <c:v>106年度歲出預算分配情形 百分比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0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803617826666145E-2"/>
                  <c:y val="-0.1316577703068015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616547688348294"/>
                  <c:y val="-9.761005726556908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6039151781610959"/>
                  <c:y val="8.6339775709854457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2319426146634394"/>
                  <c:y val="6.059621808637556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504748150199818"/>
                  <c:y val="8.398679799856467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9745446392065323E-2"/>
                  <c:y val="9.03363905354526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8.4727772721877107E-2"/>
                  <c:y val="-2.161938325125101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040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67781</c:v>
                </c:pt>
                <c:pt idx="1">
                  <c:v>18652</c:v>
                </c:pt>
                <c:pt idx="2">
                  <c:v>135626</c:v>
                </c:pt>
                <c:pt idx="3">
                  <c:v>20596</c:v>
                </c:pt>
                <c:pt idx="4">
                  <c:v>13538</c:v>
                </c:pt>
                <c:pt idx="5">
                  <c:v>7183</c:v>
                </c:pt>
                <c:pt idx="6">
                  <c:v>2990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74563788719017132"/>
          <c:y val="0.17086807930950709"/>
          <c:w val="0.22643163705011268"/>
          <c:h val="0.68298168694822237"/>
        </c:manualLayout>
      </c:layout>
      <c:overlay val="0"/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金融、財稅93</dc:title>
  <dc:creator>DBA</dc:creator>
  <cp:lastModifiedBy>Windows 使用者</cp:lastModifiedBy>
  <cp:revision>7</cp:revision>
  <cp:lastPrinted>2019-10-19T08:09:00Z</cp:lastPrinted>
  <dcterms:created xsi:type="dcterms:W3CDTF">2017-10-27T09:03:00Z</dcterms:created>
  <dcterms:modified xsi:type="dcterms:W3CDTF">2019-10-19T08:10:00Z</dcterms:modified>
</cp:coreProperties>
</file>